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3997" w14:textId="01FF4C80" w:rsidR="00915C85" w:rsidRDefault="00445B2D">
      <w:pPr>
        <w:rPr>
          <w:b/>
          <w:sz w:val="32"/>
          <w:szCs w:val="32"/>
        </w:rPr>
      </w:pPr>
      <w:bookmarkStart w:id="0" w:name="_gjdgxs" w:colFirst="0" w:colLast="0"/>
      <w:bookmarkEnd w:id="0"/>
      <w:r>
        <w:rPr>
          <w:b/>
          <w:sz w:val="28"/>
          <w:szCs w:val="28"/>
        </w:rPr>
        <w:t xml:space="preserve"> Independent Analysis Worksheet</w:t>
      </w:r>
      <w:r>
        <w:rPr>
          <w:b/>
          <w:sz w:val="28"/>
          <w:szCs w:val="28"/>
        </w:rPr>
        <w:tab/>
      </w:r>
      <w:r>
        <w:rPr>
          <w:b/>
          <w:sz w:val="28"/>
          <w:szCs w:val="28"/>
        </w:rPr>
        <w:tab/>
      </w:r>
      <w:r>
        <w:rPr>
          <w:b/>
          <w:sz w:val="28"/>
          <w:szCs w:val="28"/>
        </w:rPr>
        <w:tab/>
        <w:t xml:space="preserve">                  Category Item:</w:t>
      </w:r>
      <w:r>
        <w:rPr>
          <w:b/>
          <w:sz w:val="32"/>
          <w:szCs w:val="32"/>
        </w:rPr>
        <w:t xml:space="preserve"> __</w:t>
      </w:r>
      <w:r w:rsidR="00D94487">
        <w:rPr>
          <w:b/>
          <w:sz w:val="32"/>
          <w:szCs w:val="32"/>
        </w:rPr>
        <w:t>1.2</w:t>
      </w:r>
      <w:r>
        <w:rPr>
          <w:b/>
          <w:sz w:val="32"/>
          <w:szCs w:val="32"/>
        </w:rPr>
        <w:t>____</w:t>
      </w:r>
    </w:p>
    <w:p w14:paraId="67B21278" w14:textId="77777777" w:rsidR="00915C85" w:rsidRDefault="00915C85">
      <w:pPr>
        <w:rPr>
          <w:b/>
          <w:sz w:val="32"/>
          <w:szCs w:val="32"/>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857CA4" w14:paraId="098AE749" w14:textId="77777777" w:rsidTr="00864325">
        <w:tc>
          <w:tcPr>
            <w:tcW w:w="10795" w:type="dxa"/>
            <w:tcBorders>
              <w:bottom w:val="single" w:sz="4" w:space="0" w:color="000000"/>
            </w:tcBorders>
            <w:shd w:val="clear" w:color="auto" w:fill="D9E2F3"/>
          </w:tcPr>
          <w:p w14:paraId="6035C31C" w14:textId="63C39813" w:rsidR="00857CA4" w:rsidRDefault="00857CA4">
            <w:pPr>
              <w:rPr>
                <w:b/>
                <w:sz w:val="20"/>
                <w:szCs w:val="20"/>
              </w:rPr>
            </w:pPr>
            <w:r>
              <w:rPr>
                <w:b/>
              </w:rPr>
              <w:t xml:space="preserve">Key Factors: </w:t>
            </w:r>
            <w:r>
              <w:t>(consider ~ 4-6) that are relevant to this item</w:t>
            </w:r>
          </w:p>
        </w:tc>
      </w:tr>
      <w:tr w:rsidR="0078376B" w14:paraId="74EFB699" w14:textId="77777777" w:rsidTr="00F9356F">
        <w:trPr>
          <w:trHeight w:val="6920"/>
        </w:trPr>
        <w:tc>
          <w:tcPr>
            <w:tcW w:w="10795" w:type="dxa"/>
            <w:shd w:val="clear" w:color="auto" w:fill="auto"/>
          </w:tcPr>
          <w:p w14:paraId="21925E2A" w14:textId="77777777" w:rsidR="0078376B" w:rsidRDefault="0078376B">
            <w:pPr>
              <w:rPr>
                <w:b/>
              </w:rPr>
            </w:pPr>
          </w:p>
          <w:p w14:paraId="5F71F708" w14:textId="33599E7B" w:rsidR="00835099" w:rsidRPr="00835099" w:rsidRDefault="00835099" w:rsidP="00835099">
            <w:pPr>
              <w:rPr>
                <w:bCs/>
              </w:rPr>
            </w:pPr>
            <w:r w:rsidRPr="00835099">
              <w:rPr>
                <w:bCs/>
              </w:rPr>
              <w:t>1.</w:t>
            </w:r>
            <w:r>
              <w:rPr>
                <w:bCs/>
              </w:rPr>
              <w:t xml:space="preserve"> </w:t>
            </w:r>
            <w:r w:rsidRPr="00835099">
              <w:rPr>
                <w:bCs/>
              </w:rPr>
              <w:t>MVV + C Mission: We save and improve lives. Vision: Organs and tissues are always available. Values: compassion, teamwork, honesty, quality, improvement. Culture: strong drive to meet mission. MVV are foundation for culture, basis for how applicant is managed.</w:t>
            </w:r>
          </w:p>
          <w:p w14:paraId="321EE425" w14:textId="102192E1" w:rsidR="00835099" w:rsidRPr="00835099" w:rsidRDefault="00835099" w:rsidP="00835099">
            <w:pPr>
              <w:rPr>
                <w:bCs/>
              </w:rPr>
            </w:pPr>
            <w:r w:rsidRPr="00835099">
              <w:rPr>
                <w:bCs/>
              </w:rPr>
              <w:t>2.Regulatory Environment Mandatory: CAP, CMS, EEOC, FDA, DoL, IRS, OSHA; Voluntary: AATB, AOPO, UNOS/OPTN (Figure P.1-5). Local environmental/regulatory for fire/sanitation, biohazard trash disposal local/state regulations.</w:t>
            </w:r>
          </w:p>
          <w:p w14:paraId="66232B0B" w14:textId="6EF544EF" w:rsidR="00835099" w:rsidRPr="00835099" w:rsidRDefault="00835099" w:rsidP="00835099">
            <w:pPr>
              <w:rPr>
                <w:bCs/>
              </w:rPr>
            </w:pPr>
            <w:r w:rsidRPr="00835099">
              <w:rPr>
                <w:bCs/>
              </w:rPr>
              <w:t>3.</w:t>
            </w:r>
            <w:r>
              <w:rPr>
                <w:bCs/>
              </w:rPr>
              <w:t xml:space="preserve"> </w:t>
            </w:r>
            <w:r w:rsidRPr="00835099">
              <w:rPr>
                <w:bCs/>
              </w:rPr>
              <w:t>Voluntary, community-based governance; 15-member BOD composed of hospital executives, physicians, donor family members. Key donor hospitals (partners) and transplant center (customers) representatives are appointed, allowing them to represent customer/partner requirements. CEO reports to BOD and directs ELT of CMO, CHRO, CFO, and COO. LT = ELT, directors, managers, supervisors. BOD evaluates CEO performance. CEO evaluates direct reports, reports evaluate directors, directors evaluate managers/other staff members.</w:t>
            </w:r>
          </w:p>
          <w:p w14:paraId="6E372966" w14:textId="56A0B965" w:rsidR="00835099" w:rsidRPr="00835099" w:rsidRDefault="00835099" w:rsidP="00835099">
            <w:pPr>
              <w:rPr>
                <w:bCs/>
              </w:rPr>
            </w:pPr>
            <w:r w:rsidRPr="00835099">
              <w:rPr>
                <w:bCs/>
              </w:rPr>
              <w:t>4.</w:t>
            </w:r>
            <w:r>
              <w:rPr>
                <w:bCs/>
              </w:rPr>
              <w:t xml:space="preserve"> </w:t>
            </w:r>
            <w:r w:rsidRPr="00835099">
              <w:rPr>
                <w:bCs/>
              </w:rPr>
              <w:t>Customer &amp; Stakeholder Key Requirements Organ transplant centers—maximize donation, information, competence. Tissue processors—maximize donation, information, accountability. Stakeholders/requirements: communities within service area—comply with legal, ethical, regulatory requirements while providing quality organs/tissues; workforce—connection with VMV, excellent benefits, coworkers; BOD—strategic planning, administration, financial management.</w:t>
            </w:r>
          </w:p>
          <w:p w14:paraId="553C172E" w14:textId="624A9DE6" w:rsidR="00835099" w:rsidRPr="00835099" w:rsidRDefault="00835099" w:rsidP="00835099">
            <w:pPr>
              <w:rPr>
                <w:bCs/>
              </w:rPr>
            </w:pPr>
            <w:r w:rsidRPr="00835099">
              <w:rPr>
                <w:bCs/>
              </w:rPr>
              <w:t>5.</w:t>
            </w:r>
            <w:r w:rsidR="00F9356F">
              <w:rPr>
                <w:bCs/>
              </w:rPr>
              <w:t xml:space="preserve"> </w:t>
            </w:r>
            <w:r w:rsidRPr="00835099">
              <w:rPr>
                <w:bCs/>
              </w:rPr>
              <w:t>Strategic Challenges Business—industry changes, operational—authorization, societal responsibility—increase registry, workforce—retention</w:t>
            </w:r>
          </w:p>
          <w:p w14:paraId="073332AD" w14:textId="6962E8BF" w:rsidR="0078376B" w:rsidRPr="00835099" w:rsidRDefault="00835099" w:rsidP="00835099">
            <w:pPr>
              <w:rPr>
                <w:bCs/>
              </w:rPr>
            </w:pPr>
            <w:r w:rsidRPr="00835099">
              <w:rPr>
                <w:bCs/>
              </w:rPr>
              <w:t>6.</w:t>
            </w:r>
            <w:r w:rsidR="00F9356F">
              <w:rPr>
                <w:bCs/>
              </w:rPr>
              <w:t xml:space="preserve"> </w:t>
            </w:r>
            <w:r w:rsidRPr="00835099">
              <w:rPr>
                <w:bCs/>
              </w:rPr>
              <w:t>Strategic Advantages Business—Stakeholder satisfaction, strong financial position (7.5 text); operational—facilities and equipment; societal responsibility—Baldrige business model; workforce—supportive culture</w:t>
            </w:r>
          </w:p>
          <w:p w14:paraId="184D9F94" w14:textId="77777777" w:rsidR="0078376B" w:rsidRDefault="0078376B">
            <w:pPr>
              <w:rPr>
                <w:b/>
                <w:sz w:val="20"/>
                <w:szCs w:val="20"/>
              </w:rPr>
            </w:pPr>
          </w:p>
        </w:tc>
      </w:tr>
    </w:tbl>
    <w:p w14:paraId="6E31F12F" w14:textId="77777777" w:rsidR="00915C85" w:rsidRDefault="00915C85">
      <w:pPr>
        <w:rPr>
          <w:b/>
          <w:sz w:val="32"/>
          <w:szCs w:val="32"/>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8460"/>
        <w:gridCol w:w="1350"/>
      </w:tblGrid>
      <w:tr w:rsidR="00515005" w14:paraId="6E09FF85" w14:textId="77777777" w:rsidTr="00515005">
        <w:tc>
          <w:tcPr>
            <w:tcW w:w="985" w:type="dxa"/>
            <w:shd w:val="clear" w:color="auto" w:fill="D9E2F3"/>
          </w:tcPr>
          <w:p w14:paraId="10FBEE0A" w14:textId="77777777" w:rsidR="00515005" w:rsidRDefault="00515005" w:rsidP="000D404C">
            <w:pPr>
              <w:rPr>
                <w:b/>
              </w:rPr>
            </w:pPr>
            <w:r>
              <w:rPr>
                <w:b/>
              </w:rPr>
              <w:t xml:space="preserve">Item # </w:t>
            </w:r>
          </w:p>
        </w:tc>
        <w:tc>
          <w:tcPr>
            <w:tcW w:w="8460" w:type="dxa"/>
            <w:shd w:val="clear" w:color="auto" w:fill="D9E2F3"/>
          </w:tcPr>
          <w:p w14:paraId="2BE7AA3C" w14:textId="77777777" w:rsidR="00515005" w:rsidRDefault="00515005" w:rsidP="000D404C">
            <w:pPr>
              <w:rPr>
                <w:b/>
              </w:rPr>
            </w:pPr>
            <w:r>
              <w:rPr>
                <w:b/>
              </w:rPr>
              <w:t>Observations: what you think you know about the applicant and its key processes so far.  To add rows, go to the end of the last table row and press the Tab key</w:t>
            </w:r>
          </w:p>
        </w:tc>
        <w:tc>
          <w:tcPr>
            <w:tcW w:w="1350" w:type="dxa"/>
            <w:shd w:val="clear" w:color="auto" w:fill="D9E2F3"/>
          </w:tcPr>
          <w:p w14:paraId="717A86E7" w14:textId="77777777" w:rsidR="00515005" w:rsidRDefault="00515005" w:rsidP="006147AD">
            <w:pPr>
              <w:jc w:val="center"/>
              <w:rPr>
                <w:b/>
                <w:sz w:val="20"/>
                <w:szCs w:val="20"/>
              </w:rPr>
            </w:pPr>
            <w:r>
              <w:rPr>
                <w:b/>
                <w:sz w:val="20"/>
                <w:szCs w:val="20"/>
              </w:rPr>
              <w:t>Relevant Evaluation Factors</w:t>
            </w:r>
          </w:p>
          <w:p w14:paraId="04963439" w14:textId="77777777" w:rsidR="00515005" w:rsidRDefault="00515005" w:rsidP="006147AD">
            <w:pPr>
              <w:jc w:val="center"/>
              <w:rPr>
                <w:b/>
                <w:sz w:val="20"/>
                <w:szCs w:val="20"/>
              </w:rPr>
            </w:pPr>
            <w:r>
              <w:rPr>
                <w:b/>
                <w:sz w:val="20"/>
                <w:szCs w:val="20"/>
              </w:rPr>
              <w:t>(ADLI or LeTCI)</w:t>
            </w:r>
          </w:p>
        </w:tc>
      </w:tr>
      <w:tr w:rsidR="00515005" w14:paraId="7CCF7269" w14:textId="77777777" w:rsidTr="00515005">
        <w:tc>
          <w:tcPr>
            <w:tcW w:w="985" w:type="dxa"/>
          </w:tcPr>
          <w:p w14:paraId="109C8E4D" w14:textId="60F7CBA0" w:rsidR="00515005" w:rsidRPr="00EB4FBF" w:rsidRDefault="00515005" w:rsidP="000D404C">
            <w:pPr>
              <w:rPr>
                <w:bCs/>
              </w:rPr>
            </w:pPr>
            <w:r>
              <w:rPr>
                <w:bCs/>
              </w:rPr>
              <w:t>1,2a(1)</w:t>
            </w:r>
          </w:p>
        </w:tc>
        <w:tc>
          <w:tcPr>
            <w:tcW w:w="8460" w:type="dxa"/>
          </w:tcPr>
          <w:p w14:paraId="610BD28C" w14:textId="2FBE31A3" w:rsidR="00515005" w:rsidRPr="00EB4FBF" w:rsidRDefault="00515005" w:rsidP="000D404C">
            <w:pPr>
              <w:rPr>
                <w:bCs/>
              </w:rPr>
            </w:pPr>
            <w:r>
              <w:rPr>
                <w:bCs/>
              </w:rPr>
              <w:t>Responsible governance supported by composition/ involvement of BOD &amp; review of performance measures</w:t>
            </w:r>
          </w:p>
        </w:tc>
        <w:tc>
          <w:tcPr>
            <w:tcW w:w="1350" w:type="dxa"/>
          </w:tcPr>
          <w:p w14:paraId="1D993601" w14:textId="265A3F7F" w:rsidR="00515005" w:rsidRPr="00EB4FBF" w:rsidRDefault="00515005" w:rsidP="000D404C">
            <w:pPr>
              <w:rPr>
                <w:bCs/>
              </w:rPr>
            </w:pPr>
            <w:r>
              <w:rPr>
                <w:bCs/>
              </w:rPr>
              <w:t>A</w:t>
            </w:r>
          </w:p>
        </w:tc>
      </w:tr>
      <w:tr w:rsidR="00515005" w14:paraId="0C584F23" w14:textId="77777777" w:rsidTr="00515005">
        <w:tc>
          <w:tcPr>
            <w:tcW w:w="985" w:type="dxa"/>
          </w:tcPr>
          <w:p w14:paraId="3D651C28" w14:textId="611CEC3F" w:rsidR="00515005" w:rsidRPr="00EB4FBF" w:rsidRDefault="00515005" w:rsidP="001259F6">
            <w:pPr>
              <w:rPr>
                <w:bCs/>
              </w:rPr>
            </w:pPr>
            <w:r>
              <w:rPr>
                <w:bCs/>
              </w:rPr>
              <w:t>1.2a(2)</w:t>
            </w:r>
          </w:p>
        </w:tc>
        <w:tc>
          <w:tcPr>
            <w:tcW w:w="8460" w:type="dxa"/>
          </w:tcPr>
          <w:p w14:paraId="043351CF" w14:textId="2DA029DE" w:rsidR="00515005" w:rsidRPr="00EB4FBF" w:rsidRDefault="00515005" w:rsidP="00765F3F">
            <w:pPr>
              <w:rPr>
                <w:bCs/>
              </w:rPr>
            </w:pPr>
            <w:r w:rsidRPr="00EB4FBF">
              <w:rPr>
                <w:bCs/>
              </w:rPr>
              <w:t>Board</w:t>
            </w:r>
            <w:r>
              <w:rPr>
                <w:bCs/>
              </w:rPr>
              <w:t xml:space="preserve"> &amp; Senior Leaders have processes to evaluate performance of CEO, BOD, &amp; SL’s.  </w:t>
            </w:r>
          </w:p>
        </w:tc>
        <w:tc>
          <w:tcPr>
            <w:tcW w:w="1350" w:type="dxa"/>
          </w:tcPr>
          <w:p w14:paraId="3FD61232" w14:textId="1094FEEE" w:rsidR="00515005" w:rsidRPr="00EB4FBF" w:rsidRDefault="00515005" w:rsidP="00765F3F">
            <w:pPr>
              <w:rPr>
                <w:bCs/>
              </w:rPr>
            </w:pPr>
            <w:r>
              <w:rPr>
                <w:bCs/>
              </w:rPr>
              <w:t>A D</w:t>
            </w:r>
          </w:p>
        </w:tc>
      </w:tr>
      <w:tr w:rsidR="00515005" w14:paraId="00996707" w14:textId="77777777" w:rsidTr="00515005">
        <w:tc>
          <w:tcPr>
            <w:tcW w:w="985" w:type="dxa"/>
          </w:tcPr>
          <w:p w14:paraId="32E0AB43" w14:textId="4A2F3D3D" w:rsidR="00515005" w:rsidRPr="00EB4FBF" w:rsidRDefault="00515005" w:rsidP="00765F3F">
            <w:pPr>
              <w:rPr>
                <w:bCs/>
              </w:rPr>
            </w:pPr>
            <w:r>
              <w:rPr>
                <w:bCs/>
              </w:rPr>
              <w:t>1.2b(1)</w:t>
            </w:r>
          </w:p>
        </w:tc>
        <w:tc>
          <w:tcPr>
            <w:tcW w:w="8460" w:type="dxa"/>
          </w:tcPr>
          <w:p w14:paraId="3B01EE7E" w14:textId="08E407E5" w:rsidR="00515005" w:rsidRPr="00EB4FBF" w:rsidRDefault="00515005" w:rsidP="00765F3F">
            <w:pPr>
              <w:rPr>
                <w:bCs/>
              </w:rPr>
            </w:pPr>
            <w:r w:rsidRPr="00EB7E51">
              <w:rPr>
                <w:bCs/>
              </w:rPr>
              <w:t>legal, regulatory, and community concerns</w:t>
            </w:r>
            <w:r>
              <w:rPr>
                <w:bCs/>
              </w:rPr>
              <w:t xml:space="preserve"> addressed by having BOD members from community, accreditation, strict adherence to policies &amp; internal/external audits</w:t>
            </w:r>
          </w:p>
          <w:p w14:paraId="54271E21" w14:textId="77777777" w:rsidR="00515005" w:rsidRPr="00EB4FBF" w:rsidRDefault="00515005" w:rsidP="00765F3F">
            <w:pPr>
              <w:rPr>
                <w:bCs/>
              </w:rPr>
            </w:pPr>
          </w:p>
        </w:tc>
        <w:tc>
          <w:tcPr>
            <w:tcW w:w="1350" w:type="dxa"/>
          </w:tcPr>
          <w:p w14:paraId="7BBBC754" w14:textId="2930C907" w:rsidR="00515005" w:rsidRPr="00EB4FBF" w:rsidRDefault="00515005" w:rsidP="00765F3F">
            <w:pPr>
              <w:rPr>
                <w:bCs/>
              </w:rPr>
            </w:pPr>
            <w:r>
              <w:rPr>
                <w:bCs/>
              </w:rPr>
              <w:t>A I</w:t>
            </w:r>
          </w:p>
        </w:tc>
      </w:tr>
      <w:tr w:rsidR="00515005" w14:paraId="69B734EA" w14:textId="77777777" w:rsidTr="00515005">
        <w:tc>
          <w:tcPr>
            <w:tcW w:w="985" w:type="dxa"/>
          </w:tcPr>
          <w:p w14:paraId="18121EE2" w14:textId="60C73429" w:rsidR="00515005" w:rsidRPr="00EB4FBF" w:rsidRDefault="00515005" w:rsidP="00765F3F">
            <w:pPr>
              <w:rPr>
                <w:bCs/>
              </w:rPr>
            </w:pPr>
            <w:r>
              <w:rPr>
                <w:bCs/>
              </w:rPr>
              <w:t>1.2b(2)</w:t>
            </w:r>
          </w:p>
        </w:tc>
        <w:tc>
          <w:tcPr>
            <w:tcW w:w="8460" w:type="dxa"/>
          </w:tcPr>
          <w:p w14:paraId="0A378572" w14:textId="6633C77A" w:rsidR="00515005" w:rsidRPr="00EB4FBF" w:rsidRDefault="00515005" w:rsidP="00765F3F">
            <w:pPr>
              <w:rPr>
                <w:bCs/>
              </w:rPr>
            </w:pPr>
            <w:r w:rsidRPr="00C00B6F">
              <w:rPr>
                <w:bCs/>
              </w:rPr>
              <w:t>Code of professional conduct for employees and physicians, conflict of interest, and the Corporate Compliance Program (CCP) (Figure 1.1-2)</w:t>
            </w:r>
            <w:r>
              <w:rPr>
                <w:bCs/>
              </w:rPr>
              <w:t xml:space="preserve"> promote legal and ethical behavior</w:t>
            </w:r>
          </w:p>
          <w:p w14:paraId="0F070E04" w14:textId="77777777" w:rsidR="00515005" w:rsidRPr="00EB4FBF" w:rsidRDefault="00515005" w:rsidP="00765F3F">
            <w:pPr>
              <w:rPr>
                <w:bCs/>
              </w:rPr>
            </w:pPr>
          </w:p>
        </w:tc>
        <w:tc>
          <w:tcPr>
            <w:tcW w:w="1350" w:type="dxa"/>
          </w:tcPr>
          <w:p w14:paraId="1CB17600" w14:textId="3852F135" w:rsidR="00515005" w:rsidRPr="00EB4FBF" w:rsidRDefault="00515005" w:rsidP="00765F3F">
            <w:pPr>
              <w:rPr>
                <w:bCs/>
              </w:rPr>
            </w:pPr>
            <w:r>
              <w:rPr>
                <w:bCs/>
              </w:rPr>
              <w:t>A D I</w:t>
            </w:r>
          </w:p>
        </w:tc>
      </w:tr>
      <w:tr w:rsidR="00515005" w14:paraId="6FF81E32" w14:textId="77777777" w:rsidTr="00515005">
        <w:tc>
          <w:tcPr>
            <w:tcW w:w="985" w:type="dxa"/>
          </w:tcPr>
          <w:p w14:paraId="3475D5D1" w14:textId="2A672B70" w:rsidR="00515005" w:rsidRPr="00EB4FBF" w:rsidRDefault="00515005" w:rsidP="00765F3F">
            <w:pPr>
              <w:rPr>
                <w:bCs/>
              </w:rPr>
            </w:pPr>
            <w:r>
              <w:rPr>
                <w:bCs/>
              </w:rPr>
              <w:t>1.2c(2)</w:t>
            </w:r>
          </w:p>
        </w:tc>
        <w:tc>
          <w:tcPr>
            <w:tcW w:w="8460" w:type="dxa"/>
          </w:tcPr>
          <w:p w14:paraId="2798807A" w14:textId="7E99D2E4" w:rsidR="00515005" w:rsidRPr="00EB4FBF" w:rsidRDefault="00515005" w:rsidP="00765F3F">
            <w:pPr>
              <w:rPr>
                <w:bCs/>
              </w:rPr>
            </w:pPr>
            <w:r>
              <w:rPr>
                <w:bCs/>
              </w:rPr>
              <w:t>Key communities identified by BOD; reviewed &amp; validated by LC during SPP</w:t>
            </w:r>
          </w:p>
          <w:p w14:paraId="2085A216" w14:textId="77777777" w:rsidR="00515005" w:rsidRPr="00EB4FBF" w:rsidRDefault="00515005" w:rsidP="00765F3F">
            <w:pPr>
              <w:rPr>
                <w:bCs/>
              </w:rPr>
            </w:pPr>
          </w:p>
        </w:tc>
        <w:tc>
          <w:tcPr>
            <w:tcW w:w="1350" w:type="dxa"/>
          </w:tcPr>
          <w:p w14:paraId="41A7F0B2" w14:textId="3297BAEE" w:rsidR="00515005" w:rsidRPr="00EB4FBF" w:rsidRDefault="00515005" w:rsidP="00765F3F">
            <w:pPr>
              <w:rPr>
                <w:bCs/>
              </w:rPr>
            </w:pPr>
            <w:r>
              <w:rPr>
                <w:bCs/>
              </w:rPr>
              <w:t>A D I</w:t>
            </w:r>
          </w:p>
        </w:tc>
      </w:tr>
      <w:tr w:rsidR="00515005" w14:paraId="651C90E3" w14:textId="77777777" w:rsidTr="00515005">
        <w:tc>
          <w:tcPr>
            <w:tcW w:w="985" w:type="dxa"/>
          </w:tcPr>
          <w:p w14:paraId="1CAB59CE" w14:textId="77777777" w:rsidR="00515005" w:rsidRPr="00EB4FBF" w:rsidRDefault="00515005" w:rsidP="00765F3F">
            <w:pPr>
              <w:rPr>
                <w:bCs/>
              </w:rPr>
            </w:pPr>
          </w:p>
        </w:tc>
        <w:tc>
          <w:tcPr>
            <w:tcW w:w="8460" w:type="dxa"/>
          </w:tcPr>
          <w:p w14:paraId="74A0EE34" w14:textId="77777777" w:rsidR="00515005" w:rsidRPr="00EB4FBF" w:rsidRDefault="00515005" w:rsidP="00765F3F">
            <w:pPr>
              <w:rPr>
                <w:bCs/>
              </w:rPr>
            </w:pPr>
          </w:p>
          <w:p w14:paraId="5CDF2DD6" w14:textId="77777777" w:rsidR="00515005" w:rsidRPr="00EB4FBF" w:rsidRDefault="00515005" w:rsidP="00765F3F">
            <w:pPr>
              <w:rPr>
                <w:bCs/>
              </w:rPr>
            </w:pPr>
          </w:p>
        </w:tc>
        <w:tc>
          <w:tcPr>
            <w:tcW w:w="1350" w:type="dxa"/>
          </w:tcPr>
          <w:p w14:paraId="78EE48C6" w14:textId="77777777" w:rsidR="00515005" w:rsidRPr="00EB4FBF" w:rsidRDefault="00515005" w:rsidP="00765F3F">
            <w:pPr>
              <w:rPr>
                <w:bCs/>
              </w:rPr>
            </w:pPr>
          </w:p>
        </w:tc>
      </w:tr>
    </w:tbl>
    <w:p w14:paraId="0CFE7DE8" w14:textId="564E8CC4" w:rsidR="00915C85" w:rsidRDefault="00915C85">
      <w:pPr>
        <w:rPr>
          <w:b/>
          <w:sz w:val="32"/>
          <w:szCs w:val="32"/>
        </w:rPr>
      </w:pPr>
    </w:p>
    <w:p w14:paraId="1E7B1FFC" w14:textId="77777777" w:rsidR="00621A2F" w:rsidRDefault="00621A2F">
      <w:pPr>
        <w:rPr>
          <w:b/>
          <w:sz w:val="32"/>
          <w:szCs w:val="32"/>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8460"/>
        <w:gridCol w:w="1350"/>
      </w:tblGrid>
      <w:tr w:rsidR="00515005" w14:paraId="7CCEFCCE" w14:textId="77777777" w:rsidTr="00B77595">
        <w:tc>
          <w:tcPr>
            <w:tcW w:w="985" w:type="dxa"/>
            <w:shd w:val="clear" w:color="auto" w:fill="D9E2F3"/>
          </w:tcPr>
          <w:p w14:paraId="21F3D625" w14:textId="77777777" w:rsidR="00515005" w:rsidRDefault="00515005" w:rsidP="000D404C">
            <w:pPr>
              <w:rPr>
                <w:b/>
              </w:rPr>
            </w:pPr>
            <w:r>
              <w:rPr>
                <w:b/>
              </w:rPr>
              <w:t xml:space="preserve">Item # </w:t>
            </w:r>
          </w:p>
        </w:tc>
        <w:tc>
          <w:tcPr>
            <w:tcW w:w="8460" w:type="dxa"/>
            <w:shd w:val="clear" w:color="auto" w:fill="D9E2F3"/>
          </w:tcPr>
          <w:p w14:paraId="226B15B8" w14:textId="252A0027" w:rsidR="00515005" w:rsidRDefault="00515005" w:rsidP="000D404C">
            <w:pPr>
              <w:rPr>
                <w:b/>
              </w:rPr>
            </w:pPr>
            <w:r>
              <w:rPr>
                <w:b/>
              </w:rPr>
              <w:t xml:space="preserve">Observations: </w:t>
            </w:r>
            <w:r w:rsidRPr="00CD3118">
              <w:rPr>
                <w:b/>
              </w:rPr>
              <w:t xml:space="preserve">What further evidence do you need to see or understand, to reflect that the processes were systematic, repeatable, effective, integrated, and had cycles of learning and improvement?  </w:t>
            </w:r>
            <w:r>
              <w:rPr>
                <w:b/>
              </w:rPr>
              <w:t>To add rows, go to the end of the last table row and press the Tab key</w:t>
            </w:r>
          </w:p>
        </w:tc>
        <w:tc>
          <w:tcPr>
            <w:tcW w:w="1350" w:type="dxa"/>
            <w:shd w:val="clear" w:color="auto" w:fill="D9E2F3"/>
          </w:tcPr>
          <w:p w14:paraId="012D0A3D" w14:textId="77777777" w:rsidR="00515005" w:rsidRDefault="00515005" w:rsidP="00CA01F2">
            <w:pPr>
              <w:jc w:val="center"/>
              <w:rPr>
                <w:b/>
                <w:sz w:val="20"/>
                <w:szCs w:val="20"/>
              </w:rPr>
            </w:pPr>
            <w:r>
              <w:rPr>
                <w:b/>
                <w:sz w:val="20"/>
                <w:szCs w:val="20"/>
              </w:rPr>
              <w:t>Relevant Evaluation Factors</w:t>
            </w:r>
          </w:p>
          <w:p w14:paraId="37EE8A32" w14:textId="77777777" w:rsidR="00515005" w:rsidRDefault="00515005" w:rsidP="00CA01F2">
            <w:pPr>
              <w:jc w:val="center"/>
              <w:rPr>
                <w:b/>
                <w:sz w:val="20"/>
                <w:szCs w:val="20"/>
              </w:rPr>
            </w:pPr>
            <w:r>
              <w:rPr>
                <w:b/>
                <w:sz w:val="20"/>
                <w:szCs w:val="20"/>
              </w:rPr>
              <w:t>(ADLI or LeTCI)</w:t>
            </w:r>
          </w:p>
        </w:tc>
      </w:tr>
      <w:tr w:rsidR="00515005" w14:paraId="007903D5" w14:textId="77777777" w:rsidTr="00B77595">
        <w:tc>
          <w:tcPr>
            <w:tcW w:w="985" w:type="dxa"/>
          </w:tcPr>
          <w:p w14:paraId="2BC567BE" w14:textId="1087B32D" w:rsidR="00515005" w:rsidRPr="008365BF" w:rsidRDefault="00515005" w:rsidP="000D404C">
            <w:pPr>
              <w:rPr>
                <w:bCs/>
              </w:rPr>
            </w:pPr>
            <w:r w:rsidRPr="008365BF">
              <w:rPr>
                <w:bCs/>
              </w:rPr>
              <w:t>1.2a(1)</w:t>
            </w:r>
          </w:p>
        </w:tc>
        <w:tc>
          <w:tcPr>
            <w:tcW w:w="8460" w:type="dxa"/>
          </w:tcPr>
          <w:p w14:paraId="4F29B612" w14:textId="5EFB4927" w:rsidR="00515005" w:rsidRPr="008365BF" w:rsidRDefault="00515005" w:rsidP="000D404C">
            <w:pPr>
              <w:rPr>
                <w:bCs/>
              </w:rPr>
            </w:pPr>
            <w:r>
              <w:rPr>
                <w:bCs/>
              </w:rPr>
              <w:t>No Cycles of evaluation for improvement for organizational governance</w:t>
            </w:r>
          </w:p>
        </w:tc>
        <w:tc>
          <w:tcPr>
            <w:tcW w:w="1350" w:type="dxa"/>
          </w:tcPr>
          <w:p w14:paraId="0E3AA669" w14:textId="6932556D" w:rsidR="00515005" w:rsidRPr="008365BF" w:rsidRDefault="00515005" w:rsidP="000D404C">
            <w:pPr>
              <w:rPr>
                <w:bCs/>
              </w:rPr>
            </w:pPr>
            <w:r>
              <w:rPr>
                <w:bCs/>
              </w:rPr>
              <w:t>L</w:t>
            </w:r>
          </w:p>
        </w:tc>
      </w:tr>
      <w:tr w:rsidR="00515005" w14:paraId="3377804D" w14:textId="77777777" w:rsidTr="00B77595">
        <w:tc>
          <w:tcPr>
            <w:tcW w:w="985" w:type="dxa"/>
          </w:tcPr>
          <w:p w14:paraId="3D94BCC0" w14:textId="56C827A6" w:rsidR="00515005" w:rsidRPr="008365BF" w:rsidRDefault="00515005" w:rsidP="00CE4AC9">
            <w:pPr>
              <w:rPr>
                <w:bCs/>
              </w:rPr>
            </w:pPr>
            <w:r>
              <w:rPr>
                <w:bCs/>
              </w:rPr>
              <w:t>1.2</w:t>
            </w:r>
            <w:r w:rsidR="001859EC">
              <w:rPr>
                <w:bCs/>
              </w:rPr>
              <w:t>c</w:t>
            </w:r>
            <w:bookmarkStart w:id="1" w:name="_GoBack"/>
            <w:bookmarkEnd w:id="1"/>
            <w:r>
              <w:rPr>
                <w:bCs/>
              </w:rPr>
              <w:t>(2)</w:t>
            </w:r>
          </w:p>
        </w:tc>
        <w:tc>
          <w:tcPr>
            <w:tcW w:w="8460" w:type="dxa"/>
          </w:tcPr>
          <w:p w14:paraId="108D1E3B" w14:textId="76CB422D" w:rsidR="00515005" w:rsidRPr="008365BF" w:rsidRDefault="00515005" w:rsidP="000D404C">
            <w:pPr>
              <w:rPr>
                <w:bCs/>
              </w:rPr>
            </w:pPr>
            <w:r>
              <w:rPr>
                <w:bCs/>
              </w:rPr>
              <w:t>Not clear how actions to support/strengthen key communities are identified.  (improving key communities; building community health, etc)</w:t>
            </w:r>
          </w:p>
          <w:p w14:paraId="10CD7FC0" w14:textId="77777777" w:rsidR="00515005" w:rsidRPr="008365BF" w:rsidRDefault="00515005" w:rsidP="000D404C">
            <w:pPr>
              <w:rPr>
                <w:bCs/>
              </w:rPr>
            </w:pPr>
          </w:p>
        </w:tc>
        <w:tc>
          <w:tcPr>
            <w:tcW w:w="1350" w:type="dxa"/>
          </w:tcPr>
          <w:p w14:paraId="36AA92B6" w14:textId="6B2FC0BC" w:rsidR="00515005" w:rsidRPr="008365BF" w:rsidRDefault="00515005" w:rsidP="000D404C">
            <w:pPr>
              <w:rPr>
                <w:bCs/>
              </w:rPr>
            </w:pPr>
            <w:r>
              <w:rPr>
                <w:bCs/>
              </w:rPr>
              <w:t>A L</w:t>
            </w:r>
          </w:p>
        </w:tc>
      </w:tr>
      <w:tr w:rsidR="00515005" w14:paraId="2E257C7E" w14:textId="77777777" w:rsidTr="00B77595">
        <w:tc>
          <w:tcPr>
            <w:tcW w:w="985" w:type="dxa"/>
          </w:tcPr>
          <w:p w14:paraId="0A81CEFC" w14:textId="32345C07" w:rsidR="00515005" w:rsidRPr="008365BF" w:rsidRDefault="00515005" w:rsidP="000D404C">
            <w:pPr>
              <w:rPr>
                <w:bCs/>
              </w:rPr>
            </w:pPr>
            <w:r>
              <w:rPr>
                <w:bCs/>
              </w:rPr>
              <w:t>1.2b(1)</w:t>
            </w:r>
          </w:p>
        </w:tc>
        <w:tc>
          <w:tcPr>
            <w:tcW w:w="8460" w:type="dxa"/>
          </w:tcPr>
          <w:p w14:paraId="30EE5830" w14:textId="1F60CD7F" w:rsidR="00515005" w:rsidRPr="008365BF" w:rsidRDefault="00515005" w:rsidP="000D404C">
            <w:pPr>
              <w:rPr>
                <w:bCs/>
              </w:rPr>
            </w:pPr>
            <w:r>
              <w:rPr>
                <w:bCs/>
              </w:rPr>
              <w:t xml:space="preserve">Limited indication of how </w:t>
            </w:r>
            <w:r w:rsidRPr="0012048E">
              <w:rPr>
                <w:bCs/>
              </w:rPr>
              <w:t>future legal, regulatory, and community concerns</w:t>
            </w:r>
            <w:r>
              <w:rPr>
                <w:bCs/>
              </w:rPr>
              <w:t xml:space="preserve"> are anticipated</w:t>
            </w:r>
          </w:p>
          <w:p w14:paraId="42B9FD95" w14:textId="77777777" w:rsidR="00515005" w:rsidRPr="008365BF" w:rsidRDefault="00515005" w:rsidP="000D404C">
            <w:pPr>
              <w:rPr>
                <w:bCs/>
              </w:rPr>
            </w:pPr>
          </w:p>
          <w:p w14:paraId="7442164A" w14:textId="77777777" w:rsidR="00515005" w:rsidRPr="008365BF" w:rsidRDefault="00515005" w:rsidP="000D404C">
            <w:pPr>
              <w:rPr>
                <w:bCs/>
              </w:rPr>
            </w:pPr>
          </w:p>
        </w:tc>
        <w:tc>
          <w:tcPr>
            <w:tcW w:w="1350" w:type="dxa"/>
          </w:tcPr>
          <w:p w14:paraId="265E1AEE" w14:textId="2201DE7D" w:rsidR="00515005" w:rsidRPr="008365BF" w:rsidRDefault="00515005" w:rsidP="000D404C">
            <w:pPr>
              <w:rPr>
                <w:bCs/>
              </w:rPr>
            </w:pPr>
            <w:r>
              <w:rPr>
                <w:bCs/>
              </w:rPr>
              <w:t>A</w:t>
            </w:r>
          </w:p>
        </w:tc>
      </w:tr>
      <w:tr w:rsidR="00515005" w14:paraId="1D32DEE7" w14:textId="77777777" w:rsidTr="00B77595">
        <w:tc>
          <w:tcPr>
            <w:tcW w:w="985" w:type="dxa"/>
          </w:tcPr>
          <w:p w14:paraId="6F25AEBC" w14:textId="04A5BB13" w:rsidR="00515005" w:rsidRPr="008365BF" w:rsidRDefault="00515005" w:rsidP="000D404C">
            <w:pPr>
              <w:rPr>
                <w:bCs/>
              </w:rPr>
            </w:pPr>
            <w:r>
              <w:rPr>
                <w:bCs/>
              </w:rPr>
              <w:t>1.2b(2)</w:t>
            </w:r>
          </w:p>
        </w:tc>
        <w:tc>
          <w:tcPr>
            <w:tcW w:w="8460" w:type="dxa"/>
          </w:tcPr>
          <w:p w14:paraId="13AD65A6" w14:textId="299EFB44" w:rsidR="00515005" w:rsidRPr="008365BF" w:rsidRDefault="00515005" w:rsidP="000D404C">
            <w:pPr>
              <w:rPr>
                <w:bCs/>
              </w:rPr>
            </w:pPr>
            <w:r>
              <w:rPr>
                <w:rFonts w:eastAsia="Times New Roman" w:cs="Arial"/>
                <w:szCs w:val="22"/>
              </w:rPr>
              <w:t>no evidence of how breaches are responded to, no measures to ensure ethical behavior.</w:t>
            </w:r>
          </w:p>
          <w:p w14:paraId="7E2154D0" w14:textId="77777777" w:rsidR="00515005" w:rsidRPr="008365BF" w:rsidRDefault="00515005" w:rsidP="000D404C">
            <w:pPr>
              <w:rPr>
                <w:bCs/>
              </w:rPr>
            </w:pPr>
          </w:p>
        </w:tc>
        <w:tc>
          <w:tcPr>
            <w:tcW w:w="1350" w:type="dxa"/>
          </w:tcPr>
          <w:p w14:paraId="5FBFA2A7" w14:textId="3722A0FF" w:rsidR="00515005" w:rsidRPr="008365BF" w:rsidRDefault="00515005" w:rsidP="000D404C">
            <w:pPr>
              <w:rPr>
                <w:bCs/>
              </w:rPr>
            </w:pPr>
            <w:r>
              <w:rPr>
                <w:bCs/>
              </w:rPr>
              <w:t>A D</w:t>
            </w:r>
          </w:p>
        </w:tc>
      </w:tr>
      <w:tr w:rsidR="00515005" w14:paraId="11889813" w14:textId="77777777" w:rsidTr="00B77595">
        <w:tc>
          <w:tcPr>
            <w:tcW w:w="985" w:type="dxa"/>
          </w:tcPr>
          <w:p w14:paraId="439DF6F2" w14:textId="6C041EAE" w:rsidR="00515005" w:rsidRPr="008365BF" w:rsidRDefault="00515005" w:rsidP="000D404C">
            <w:pPr>
              <w:rPr>
                <w:bCs/>
              </w:rPr>
            </w:pPr>
            <w:r>
              <w:rPr>
                <w:bCs/>
              </w:rPr>
              <w:t>1.2c</w:t>
            </w:r>
          </w:p>
        </w:tc>
        <w:tc>
          <w:tcPr>
            <w:tcW w:w="8460" w:type="dxa"/>
          </w:tcPr>
          <w:p w14:paraId="1E177024" w14:textId="5D58B389" w:rsidR="00515005" w:rsidRPr="008365BF" w:rsidRDefault="00515005" w:rsidP="000D404C">
            <w:pPr>
              <w:rPr>
                <w:bCs/>
              </w:rPr>
            </w:pPr>
            <w:r>
              <w:rPr>
                <w:bCs/>
              </w:rPr>
              <w:t>Not clear how processes related to Societal Contributions have been evaluated for improvement</w:t>
            </w:r>
          </w:p>
          <w:p w14:paraId="0435E0D6" w14:textId="77777777" w:rsidR="00515005" w:rsidRPr="008365BF" w:rsidRDefault="00515005" w:rsidP="000D404C">
            <w:pPr>
              <w:rPr>
                <w:bCs/>
              </w:rPr>
            </w:pPr>
          </w:p>
        </w:tc>
        <w:tc>
          <w:tcPr>
            <w:tcW w:w="1350" w:type="dxa"/>
          </w:tcPr>
          <w:p w14:paraId="21FF175C" w14:textId="2EEC7379" w:rsidR="00515005" w:rsidRPr="008365BF" w:rsidRDefault="00515005" w:rsidP="000D404C">
            <w:pPr>
              <w:rPr>
                <w:bCs/>
              </w:rPr>
            </w:pPr>
            <w:r>
              <w:rPr>
                <w:bCs/>
              </w:rPr>
              <w:t>L</w:t>
            </w:r>
          </w:p>
        </w:tc>
      </w:tr>
      <w:tr w:rsidR="00515005" w14:paraId="343E5C0C" w14:textId="77777777" w:rsidTr="00B77595">
        <w:tc>
          <w:tcPr>
            <w:tcW w:w="985" w:type="dxa"/>
          </w:tcPr>
          <w:p w14:paraId="403EC02F" w14:textId="77777777" w:rsidR="00515005" w:rsidRPr="008365BF" w:rsidRDefault="00515005" w:rsidP="000D404C">
            <w:pPr>
              <w:rPr>
                <w:bCs/>
              </w:rPr>
            </w:pPr>
          </w:p>
        </w:tc>
        <w:tc>
          <w:tcPr>
            <w:tcW w:w="8460" w:type="dxa"/>
          </w:tcPr>
          <w:p w14:paraId="425F9627" w14:textId="77777777" w:rsidR="00515005" w:rsidRPr="008365BF" w:rsidRDefault="00515005" w:rsidP="000D404C">
            <w:pPr>
              <w:rPr>
                <w:bCs/>
              </w:rPr>
            </w:pPr>
          </w:p>
          <w:p w14:paraId="68103028" w14:textId="77777777" w:rsidR="00515005" w:rsidRPr="008365BF" w:rsidRDefault="00515005" w:rsidP="000D404C">
            <w:pPr>
              <w:rPr>
                <w:bCs/>
              </w:rPr>
            </w:pPr>
          </w:p>
        </w:tc>
        <w:tc>
          <w:tcPr>
            <w:tcW w:w="1350" w:type="dxa"/>
          </w:tcPr>
          <w:p w14:paraId="50144E24" w14:textId="77777777" w:rsidR="00515005" w:rsidRPr="008365BF" w:rsidRDefault="00515005" w:rsidP="000D404C">
            <w:pPr>
              <w:rPr>
                <w:bCs/>
              </w:rPr>
            </w:pPr>
          </w:p>
        </w:tc>
      </w:tr>
    </w:tbl>
    <w:p w14:paraId="3335DFD6" w14:textId="77777777" w:rsidR="00621A2F" w:rsidRDefault="00621A2F">
      <w:pPr>
        <w:rPr>
          <w:b/>
          <w:sz w:val="32"/>
          <w:szCs w:val="32"/>
        </w:rPr>
      </w:pPr>
    </w:p>
    <w:p w14:paraId="1A30DB11" w14:textId="77777777" w:rsidR="00915C85" w:rsidRDefault="00915C85"/>
    <w:sectPr w:rsidR="00915C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85"/>
    <w:rsid w:val="000220F8"/>
    <w:rsid w:val="00056107"/>
    <w:rsid w:val="000A7288"/>
    <w:rsid w:val="000C53FA"/>
    <w:rsid w:val="000D3C3E"/>
    <w:rsid w:val="0012048E"/>
    <w:rsid w:val="001259F6"/>
    <w:rsid w:val="00135CA6"/>
    <w:rsid w:val="001859EC"/>
    <w:rsid w:val="00204B41"/>
    <w:rsid w:val="00234346"/>
    <w:rsid w:val="002B0CFD"/>
    <w:rsid w:val="00350BF9"/>
    <w:rsid w:val="003A7069"/>
    <w:rsid w:val="0044206D"/>
    <w:rsid w:val="00445B2D"/>
    <w:rsid w:val="0046799F"/>
    <w:rsid w:val="00515005"/>
    <w:rsid w:val="00540105"/>
    <w:rsid w:val="005A6A9E"/>
    <w:rsid w:val="005C69BB"/>
    <w:rsid w:val="006145DB"/>
    <w:rsid w:val="006147AD"/>
    <w:rsid w:val="00621A2F"/>
    <w:rsid w:val="006253F2"/>
    <w:rsid w:val="006B054A"/>
    <w:rsid w:val="006D14CF"/>
    <w:rsid w:val="007370FA"/>
    <w:rsid w:val="00765F3F"/>
    <w:rsid w:val="0078376B"/>
    <w:rsid w:val="007C148C"/>
    <w:rsid w:val="007C552F"/>
    <w:rsid w:val="00835099"/>
    <w:rsid w:val="008365BF"/>
    <w:rsid w:val="00857CA4"/>
    <w:rsid w:val="008A15F9"/>
    <w:rsid w:val="008E1AB6"/>
    <w:rsid w:val="00915C85"/>
    <w:rsid w:val="00952841"/>
    <w:rsid w:val="009E03BD"/>
    <w:rsid w:val="00A50CDD"/>
    <w:rsid w:val="00A538D1"/>
    <w:rsid w:val="00A918E7"/>
    <w:rsid w:val="00AC1CDE"/>
    <w:rsid w:val="00B265CA"/>
    <w:rsid w:val="00B34F7A"/>
    <w:rsid w:val="00B36AE9"/>
    <w:rsid w:val="00B77595"/>
    <w:rsid w:val="00B9777A"/>
    <w:rsid w:val="00BA4D4F"/>
    <w:rsid w:val="00BC2290"/>
    <w:rsid w:val="00BD74C8"/>
    <w:rsid w:val="00C00B6F"/>
    <w:rsid w:val="00C079D2"/>
    <w:rsid w:val="00C13414"/>
    <w:rsid w:val="00C145FE"/>
    <w:rsid w:val="00C42EEB"/>
    <w:rsid w:val="00C66D9E"/>
    <w:rsid w:val="00C72366"/>
    <w:rsid w:val="00CA01F2"/>
    <w:rsid w:val="00CD3118"/>
    <w:rsid w:val="00CE4AC9"/>
    <w:rsid w:val="00CE7C65"/>
    <w:rsid w:val="00D20568"/>
    <w:rsid w:val="00D22EB7"/>
    <w:rsid w:val="00D930DF"/>
    <w:rsid w:val="00D94487"/>
    <w:rsid w:val="00E1661D"/>
    <w:rsid w:val="00E24E9A"/>
    <w:rsid w:val="00E80ABB"/>
    <w:rsid w:val="00EB0C90"/>
    <w:rsid w:val="00EB426E"/>
    <w:rsid w:val="00EB4FBF"/>
    <w:rsid w:val="00EB7E51"/>
    <w:rsid w:val="00ED3DB7"/>
    <w:rsid w:val="00EE3F64"/>
    <w:rsid w:val="00F51632"/>
    <w:rsid w:val="00F64AAB"/>
    <w:rsid w:val="00F70244"/>
    <w:rsid w:val="00F9356F"/>
    <w:rsid w:val="00FF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CF81"/>
  <w15:docId w15:val="{BADBD7B0-C407-4425-9571-82657C56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Anne Warner</cp:lastModifiedBy>
  <cp:revision>80</cp:revision>
  <dcterms:created xsi:type="dcterms:W3CDTF">2019-07-06T18:29:00Z</dcterms:created>
  <dcterms:modified xsi:type="dcterms:W3CDTF">2019-08-20T21:32:00Z</dcterms:modified>
</cp:coreProperties>
</file>