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
        <w:gridCol w:w="1259"/>
        <w:gridCol w:w="468"/>
        <w:gridCol w:w="7272"/>
      </w:tblGrid>
      <w:tr w:rsidR="000D2174" w:rsidRPr="008B115D" w:rsidTr="00701567">
        <w:trPr>
          <w:cantSplit/>
        </w:trPr>
        <w:tc>
          <w:tcPr>
            <w:tcW w:w="10260" w:type="dxa"/>
            <w:gridSpan w:val="4"/>
            <w:tcBorders>
              <w:top w:val="nil"/>
              <w:left w:val="nil"/>
              <w:bottom w:val="single" w:sz="4" w:space="0" w:color="auto"/>
              <w:right w:val="nil"/>
            </w:tcBorders>
          </w:tcPr>
          <w:p w:rsidR="000D2174" w:rsidRPr="002021D4" w:rsidRDefault="002021D4" w:rsidP="002021D4">
            <w:pPr>
              <w:pStyle w:val="Title"/>
              <w:jc w:val="left"/>
              <w:rPr>
                <w:rFonts w:ascii="Arial" w:hAnsi="Arial" w:cs="Arial"/>
                <w:sz w:val="32"/>
                <w:szCs w:val="32"/>
              </w:rPr>
            </w:pPr>
            <w:bookmarkStart w:id="0" w:name="_GoBack"/>
            <w:bookmarkEnd w:id="0"/>
            <w:r>
              <w:rPr>
                <w:rFonts w:ascii="Arial" w:hAnsi="Arial" w:cs="Arial"/>
                <w:sz w:val="32"/>
                <w:szCs w:val="32"/>
              </w:rPr>
              <w:t xml:space="preserve">Key Themes Development/Rationale </w:t>
            </w:r>
            <w:r w:rsidRPr="002021D4">
              <w:rPr>
                <w:rFonts w:ascii="Arial" w:hAnsi="Arial" w:cs="Arial"/>
                <w:sz w:val="32"/>
                <w:szCs w:val="32"/>
              </w:rPr>
              <w:t xml:space="preserve">Tool </w:t>
            </w:r>
          </w:p>
        </w:tc>
      </w:tr>
      <w:tr w:rsidR="000D2174" w:rsidRPr="008B115D" w:rsidTr="00701567">
        <w:trPr>
          <w:cantSplit/>
        </w:trPr>
        <w:tc>
          <w:tcPr>
            <w:tcW w:w="2988" w:type="dxa"/>
            <w:gridSpan w:val="3"/>
            <w:tcBorders>
              <w:top w:val="single" w:sz="4" w:space="0" w:color="auto"/>
              <w:bottom w:val="single" w:sz="4" w:space="0" w:color="auto"/>
            </w:tcBorders>
          </w:tcPr>
          <w:p w:rsidR="000D2174" w:rsidRDefault="002021D4" w:rsidP="002021D4">
            <w:pPr>
              <w:rPr>
                <w:sz w:val="22"/>
                <w:szCs w:val="22"/>
              </w:rPr>
            </w:pPr>
            <w:r>
              <w:rPr>
                <w:sz w:val="22"/>
                <w:szCs w:val="22"/>
              </w:rPr>
              <w:t>Key theme section:</w:t>
            </w:r>
          </w:p>
          <w:p w:rsidR="00FD7287" w:rsidRPr="00FD7287" w:rsidRDefault="00FD7287" w:rsidP="002021D4">
            <w:pPr>
              <w:rPr>
                <w:sz w:val="22"/>
                <w:szCs w:val="22"/>
                <w:u w:val="single"/>
              </w:rPr>
            </w:pPr>
            <w:r>
              <w:rPr>
                <w:sz w:val="22"/>
                <w:szCs w:val="22"/>
              </w:rPr>
              <w:t xml:space="preserve">a __         b </w:t>
            </w:r>
            <w:r w:rsidR="00403B77">
              <w:rPr>
                <w:sz w:val="22"/>
                <w:szCs w:val="22"/>
                <w:u w:val="single"/>
              </w:rPr>
              <w:t>_</w:t>
            </w:r>
            <w:r w:rsidR="007F0D21">
              <w:rPr>
                <w:sz w:val="22"/>
                <w:szCs w:val="22"/>
                <w:u w:val="single"/>
              </w:rPr>
              <w:t>X</w:t>
            </w:r>
            <w:r>
              <w:rPr>
                <w:sz w:val="22"/>
                <w:szCs w:val="22"/>
                <w:u w:val="single"/>
              </w:rPr>
              <w:t>_</w:t>
            </w:r>
          </w:p>
          <w:p w:rsidR="001E6783" w:rsidRPr="002021D4" w:rsidRDefault="00403B77" w:rsidP="00FD7287">
            <w:pPr>
              <w:rPr>
                <w:sz w:val="22"/>
                <w:szCs w:val="22"/>
              </w:rPr>
            </w:pPr>
            <w:r>
              <w:rPr>
                <w:sz w:val="22"/>
                <w:szCs w:val="22"/>
              </w:rPr>
              <w:t>c __</w:t>
            </w:r>
            <w:r w:rsidR="00FD7287">
              <w:rPr>
                <w:sz w:val="22"/>
                <w:szCs w:val="22"/>
              </w:rPr>
              <w:t xml:space="preserve">        </w:t>
            </w:r>
            <w:r>
              <w:rPr>
                <w:sz w:val="22"/>
                <w:szCs w:val="22"/>
              </w:rPr>
              <w:t xml:space="preserve"> </w:t>
            </w:r>
            <w:r w:rsidR="00FD7287">
              <w:rPr>
                <w:sz w:val="22"/>
                <w:szCs w:val="22"/>
              </w:rPr>
              <w:t>d __</w:t>
            </w:r>
          </w:p>
        </w:tc>
        <w:tc>
          <w:tcPr>
            <w:tcW w:w="7272" w:type="dxa"/>
            <w:tcBorders>
              <w:top w:val="single" w:sz="4" w:space="0" w:color="auto"/>
              <w:bottom w:val="single" w:sz="4" w:space="0" w:color="auto"/>
            </w:tcBorders>
          </w:tcPr>
          <w:p w:rsidR="008224B5" w:rsidRDefault="000D2174" w:rsidP="00F20C99">
            <w:pPr>
              <w:spacing w:after="120"/>
              <w:rPr>
                <w:sz w:val="22"/>
                <w:szCs w:val="22"/>
              </w:rPr>
            </w:pPr>
            <w:r w:rsidRPr="002021D4">
              <w:rPr>
                <w:sz w:val="22"/>
                <w:szCs w:val="22"/>
              </w:rPr>
              <w:t xml:space="preserve">Summary of the </w:t>
            </w:r>
            <w:r w:rsidR="002021D4">
              <w:rPr>
                <w:sz w:val="22"/>
                <w:szCs w:val="22"/>
              </w:rPr>
              <w:t>t</w:t>
            </w:r>
            <w:r w:rsidRPr="002021D4">
              <w:rPr>
                <w:sz w:val="22"/>
                <w:szCs w:val="22"/>
              </w:rPr>
              <w:t>heme (bullet point phrase, e.g., “Lack of segmentation”)</w:t>
            </w:r>
          </w:p>
          <w:p w:rsidR="000D2174" w:rsidRPr="0067215E" w:rsidRDefault="0067215E" w:rsidP="0035431E">
            <w:pPr>
              <w:spacing w:after="120"/>
              <w:rPr>
                <w:rFonts w:asciiTheme="minorHAnsi" w:hAnsiTheme="minorHAnsi" w:cs="Arial"/>
                <w:color w:val="4F81BD" w:themeColor="accent1"/>
              </w:rPr>
            </w:pPr>
            <w:r w:rsidRPr="0067215E">
              <w:rPr>
                <w:rFonts w:asciiTheme="minorHAnsi" w:hAnsiTheme="minorHAnsi" w:cs="Arial"/>
                <w:color w:val="4F81BD" w:themeColor="accent1"/>
              </w:rPr>
              <w:t xml:space="preserve">Not evident how </w:t>
            </w:r>
            <w:r w:rsidR="0035431E">
              <w:rPr>
                <w:rFonts w:asciiTheme="minorHAnsi" w:hAnsiTheme="minorHAnsi" w:cs="Arial"/>
                <w:color w:val="4F81BD" w:themeColor="accent1"/>
              </w:rPr>
              <w:t>the applicant</w:t>
            </w:r>
            <w:r w:rsidRPr="0067215E">
              <w:rPr>
                <w:rFonts w:asciiTheme="minorHAnsi" w:hAnsiTheme="minorHAnsi" w:cs="Arial"/>
                <w:color w:val="4F81BD" w:themeColor="accent1"/>
              </w:rPr>
              <w:t xml:space="preserve"> manages innovation</w:t>
            </w:r>
          </w:p>
        </w:tc>
      </w:tr>
      <w:tr w:rsidR="000D2174" w:rsidRPr="008B115D" w:rsidTr="00701567">
        <w:trPr>
          <w:cantSplit/>
          <w:trHeight w:val="553"/>
        </w:trPr>
        <w:tc>
          <w:tcPr>
            <w:tcW w:w="10260" w:type="dxa"/>
            <w:gridSpan w:val="4"/>
            <w:tcBorders>
              <w:bottom w:val="single" w:sz="4" w:space="0" w:color="auto"/>
            </w:tcBorders>
          </w:tcPr>
          <w:p w:rsidR="00F20C99" w:rsidRPr="0053364C" w:rsidRDefault="00C9011C" w:rsidP="00F20C99">
            <w:pPr>
              <w:spacing w:before="120" w:after="120"/>
              <w:rPr>
                <w:sz w:val="22"/>
                <w:szCs w:val="22"/>
              </w:rPr>
            </w:pPr>
            <w:r>
              <w:rPr>
                <w:sz w:val="22"/>
                <w:szCs w:val="22"/>
              </w:rPr>
              <w:t>Importance to applicant (i.e., theme relates to):</w:t>
            </w:r>
          </w:p>
          <w:p w:rsidR="000D2174" w:rsidRDefault="002021D4" w:rsidP="00F20C99">
            <w:pPr>
              <w:spacing w:before="120" w:after="120"/>
              <w:rPr>
                <w:sz w:val="22"/>
                <w:szCs w:val="22"/>
              </w:rPr>
            </w:pPr>
            <w:r>
              <w:rPr>
                <w:sz w:val="22"/>
                <w:szCs w:val="22"/>
              </w:rPr>
              <w:t>K</w:t>
            </w:r>
            <w:r w:rsidR="000D2174" w:rsidRPr="002021D4">
              <w:rPr>
                <w:sz w:val="22"/>
                <w:szCs w:val="22"/>
              </w:rPr>
              <w:t xml:space="preserve">ey </w:t>
            </w:r>
            <w:r>
              <w:rPr>
                <w:sz w:val="22"/>
                <w:szCs w:val="22"/>
              </w:rPr>
              <w:t>f</w:t>
            </w:r>
            <w:r w:rsidR="000D2174" w:rsidRPr="002021D4">
              <w:rPr>
                <w:sz w:val="22"/>
                <w:szCs w:val="22"/>
              </w:rPr>
              <w:t>actor(s) (list or number):</w:t>
            </w:r>
          </w:p>
          <w:p w:rsidR="004221F7" w:rsidRDefault="004221F7" w:rsidP="00F20C99">
            <w:pPr>
              <w:spacing w:before="120" w:after="120"/>
              <w:rPr>
                <w:rFonts w:asciiTheme="minorHAnsi" w:hAnsiTheme="minorHAnsi"/>
                <w:color w:val="4F81BD" w:themeColor="accent1"/>
              </w:rPr>
            </w:pPr>
            <w:r>
              <w:rPr>
                <w:rFonts w:asciiTheme="minorHAnsi" w:hAnsiTheme="minorHAnsi"/>
                <w:color w:val="4F81BD" w:themeColor="accent1"/>
              </w:rPr>
              <w:t>Mission: engage customers…with products of tomorrow; vision: lead circuitry innovation for the future; value: creativity—we invest in continuous innovation; core competency: Ingenuity</w:t>
            </w:r>
          </w:p>
          <w:p w:rsidR="004221F7" w:rsidRDefault="004221F7" w:rsidP="00F20C99">
            <w:pPr>
              <w:spacing w:before="120" w:after="120"/>
              <w:rPr>
                <w:rFonts w:asciiTheme="minorHAnsi" w:hAnsiTheme="minorHAnsi"/>
                <w:color w:val="4F81BD" w:themeColor="accent1"/>
              </w:rPr>
            </w:pPr>
            <w:r>
              <w:rPr>
                <w:rFonts w:asciiTheme="minorHAnsi" w:hAnsiTheme="minorHAnsi"/>
                <w:color w:val="4F81BD" w:themeColor="accent1"/>
              </w:rPr>
              <w:t>Key industry environment changes: technology changes</w:t>
            </w:r>
          </w:p>
          <w:p w:rsidR="004221F7" w:rsidRDefault="004221F7" w:rsidP="00F20C99">
            <w:pPr>
              <w:spacing w:before="120" w:after="120"/>
              <w:rPr>
                <w:rFonts w:asciiTheme="minorHAnsi" w:hAnsiTheme="minorHAnsi"/>
                <w:color w:val="4F81BD" w:themeColor="accent1"/>
              </w:rPr>
            </w:pPr>
            <w:r>
              <w:rPr>
                <w:rFonts w:asciiTheme="minorHAnsi" w:hAnsiTheme="minorHAnsi"/>
                <w:color w:val="4F81BD" w:themeColor="accent1"/>
              </w:rPr>
              <w:t>Strategic advantage: intelligent risk; strategic challenge: level 3 sustainability</w:t>
            </w:r>
          </w:p>
          <w:p w:rsidR="004221F7" w:rsidRPr="004221F7" w:rsidRDefault="004221F7" w:rsidP="00F20C99">
            <w:pPr>
              <w:spacing w:before="120" w:after="120"/>
              <w:rPr>
                <w:rFonts w:asciiTheme="minorHAnsi" w:hAnsiTheme="minorHAnsi"/>
                <w:color w:val="4F81BD" w:themeColor="accent1"/>
              </w:rPr>
            </w:pPr>
            <w:r>
              <w:rPr>
                <w:rFonts w:asciiTheme="minorHAnsi" w:hAnsiTheme="minorHAnsi"/>
                <w:color w:val="4F81BD" w:themeColor="accent1"/>
              </w:rPr>
              <w:t xml:space="preserve">CI2: performance improvement/sustainability system involving continual innovation and continuous improvement </w:t>
            </w:r>
          </w:p>
          <w:p w:rsidR="001E6783" w:rsidRDefault="00043622" w:rsidP="00701567">
            <w:pPr>
              <w:spacing w:before="120" w:after="120"/>
              <w:rPr>
                <w:sz w:val="22"/>
                <w:szCs w:val="22"/>
              </w:rPr>
            </w:pPr>
            <w:r>
              <w:rPr>
                <w:sz w:val="22"/>
                <w:szCs w:val="22"/>
              </w:rPr>
              <w:t>Baldrige core values</w:t>
            </w:r>
            <w:r w:rsidR="000D2174" w:rsidRPr="00701567">
              <w:rPr>
                <w:sz w:val="22"/>
                <w:szCs w:val="22"/>
              </w:rPr>
              <w:t>:</w:t>
            </w:r>
          </w:p>
          <w:p w:rsidR="00436B11" w:rsidRPr="0067215E" w:rsidRDefault="00436B11" w:rsidP="00701567">
            <w:pPr>
              <w:spacing w:before="120" w:after="120"/>
              <w:rPr>
                <w:rFonts w:asciiTheme="minorHAnsi" w:hAnsiTheme="minorHAnsi"/>
                <w:color w:val="4F81BD" w:themeColor="accent1"/>
              </w:rPr>
            </w:pPr>
            <w:r w:rsidRPr="0067215E">
              <w:rPr>
                <w:rFonts w:asciiTheme="minorHAnsi" w:hAnsiTheme="minorHAnsi"/>
                <w:color w:val="4F81BD" w:themeColor="accent1"/>
              </w:rPr>
              <w:t>Managing for Innovation</w:t>
            </w:r>
          </w:p>
        </w:tc>
      </w:tr>
      <w:tr w:rsidR="000D2174" w:rsidRPr="008B115D" w:rsidTr="00701567">
        <w:trPr>
          <w:cantSplit/>
        </w:trPr>
        <w:tc>
          <w:tcPr>
            <w:tcW w:w="10260" w:type="dxa"/>
            <w:gridSpan w:val="4"/>
            <w:tcBorders>
              <w:top w:val="single" w:sz="4" w:space="0" w:color="auto"/>
              <w:left w:val="single" w:sz="4" w:space="0" w:color="auto"/>
              <w:right w:val="single" w:sz="4" w:space="0" w:color="auto"/>
            </w:tcBorders>
          </w:tcPr>
          <w:p w:rsidR="000D2174" w:rsidRPr="002021D4" w:rsidRDefault="000D2174" w:rsidP="002021D4">
            <w:pPr>
              <w:rPr>
                <w:sz w:val="22"/>
                <w:szCs w:val="22"/>
              </w:rPr>
            </w:pPr>
            <w:r w:rsidRPr="002021D4">
              <w:rPr>
                <w:sz w:val="22"/>
                <w:szCs w:val="22"/>
              </w:rPr>
              <w:t xml:space="preserve">Evidence (detail </w:t>
            </w:r>
            <w:r w:rsidR="002021D4">
              <w:rPr>
                <w:sz w:val="22"/>
                <w:szCs w:val="22"/>
              </w:rPr>
              <w:t>it</w:t>
            </w:r>
            <w:r w:rsidRPr="002021D4">
              <w:rPr>
                <w:sz w:val="22"/>
                <w:szCs w:val="22"/>
              </w:rPr>
              <w:t>em-level supporting comments below):</w:t>
            </w:r>
          </w:p>
        </w:tc>
      </w:tr>
      <w:tr w:rsidR="000D2174" w:rsidRPr="008B115D" w:rsidTr="00701567">
        <w:tc>
          <w:tcPr>
            <w:tcW w:w="1261" w:type="dxa"/>
            <w:tcBorders>
              <w:left w:val="single" w:sz="4" w:space="0" w:color="auto"/>
              <w:bottom w:val="single" w:sz="4" w:space="0" w:color="auto"/>
            </w:tcBorders>
          </w:tcPr>
          <w:p w:rsidR="000D2174" w:rsidRPr="002021D4" w:rsidRDefault="000D2174" w:rsidP="00436B11">
            <w:pPr>
              <w:rPr>
                <w:sz w:val="22"/>
                <w:szCs w:val="22"/>
              </w:rPr>
            </w:pPr>
            <w:r w:rsidRPr="002021D4">
              <w:rPr>
                <w:sz w:val="22"/>
                <w:szCs w:val="22"/>
              </w:rPr>
              <w:t>Item reference:</w:t>
            </w:r>
          </w:p>
        </w:tc>
        <w:tc>
          <w:tcPr>
            <w:tcW w:w="1259" w:type="dxa"/>
            <w:tcBorders>
              <w:bottom w:val="nil"/>
            </w:tcBorders>
          </w:tcPr>
          <w:p w:rsidR="000D2174" w:rsidRPr="002021D4" w:rsidRDefault="000D2174" w:rsidP="00436B11">
            <w:pPr>
              <w:rPr>
                <w:sz w:val="22"/>
                <w:szCs w:val="22"/>
              </w:rPr>
            </w:pPr>
            <w:r w:rsidRPr="002021D4">
              <w:rPr>
                <w:sz w:val="22"/>
                <w:szCs w:val="22"/>
              </w:rPr>
              <w:t>Strength or OFI #</w:t>
            </w:r>
          </w:p>
        </w:tc>
        <w:tc>
          <w:tcPr>
            <w:tcW w:w="7740" w:type="dxa"/>
            <w:gridSpan w:val="2"/>
            <w:tcBorders>
              <w:bottom w:val="single" w:sz="4" w:space="0" w:color="auto"/>
              <w:right w:val="single" w:sz="4" w:space="0" w:color="auto"/>
            </w:tcBorders>
          </w:tcPr>
          <w:p w:rsidR="000D2174" w:rsidRPr="002021D4" w:rsidRDefault="000D2174" w:rsidP="00436B11">
            <w:pPr>
              <w:rPr>
                <w:sz w:val="22"/>
                <w:szCs w:val="22"/>
              </w:rPr>
            </w:pPr>
            <w:r w:rsidRPr="002021D4">
              <w:rPr>
                <w:sz w:val="22"/>
                <w:szCs w:val="22"/>
              </w:rPr>
              <w:t xml:space="preserve">Summary of </w:t>
            </w:r>
            <w:r w:rsidR="00735F59">
              <w:rPr>
                <w:sz w:val="22"/>
                <w:szCs w:val="22"/>
              </w:rPr>
              <w:t xml:space="preserve">item-level </w:t>
            </w:r>
            <w:r w:rsidRPr="002021D4">
              <w:rPr>
                <w:sz w:val="22"/>
                <w:szCs w:val="22"/>
              </w:rPr>
              <w:t>comment (can cut-and-paste comment if desired)</w:t>
            </w:r>
          </w:p>
        </w:tc>
      </w:tr>
      <w:tr w:rsidR="000D2174" w:rsidRPr="008B115D" w:rsidTr="00701567">
        <w:tc>
          <w:tcPr>
            <w:tcW w:w="1261" w:type="dxa"/>
          </w:tcPr>
          <w:p w:rsidR="001E6783" w:rsidRPr="0067215E" w:rsidRDefault="00436B11" w:rsidP="00436B11">
            <w:pPr>
              <w:rPr>
                <w:rFonts w:asciiTheme="minorHAnsi" w:hAnsiTheme="minorHAnsi" w:cs="Arial"/>
                <w:color w:val="0070C0"/>
              </w:rPr>
            </w:pPr>
            <w:r w:rsidRPr="0067215E">
              <w:rPr>
                <w:rFonts w:asciiTheme="minorHAnsi" w:hAnsiTheme="minorHAnsi" w:cs="Arial"/>
                <w:color w:val="0070C0"/>
              </w:rPr>
              <w:t>1.1a(3), b(2)</w:t>
            </w:r>
          </w:p>
        </w:tc>
        <w:tc>
          <w:tcPr>
            <w:tcW w:w="1259" w:type="dxa"/>
          </w:tcPr>
          <w:p w:rsidR="000D2174" w:rsidRPr="0067215E" w:rsidRDefault="0067215E" w:rsidP="00436B11">
            <w:pPr>
              <w:rPr>
                <w:rFonts w:asciiTheme="minorHAnsi" w:hAnsiTheme="minorHAnsi" w:cs="Arial"/>
                <w:color w:val="0070C0"/>
              </w:rPr>
            </w:pPr>
            <w:r w:rsidRPr="0067215E">
              <w:rPr>
                <w:rFonts w:asciiTheme="minorHAnsi" w:hAnsiTheme="minorHAnsi" w:cs="Arial"/>
                <w:color w:val="0070C0"/>
              </w:rPr>
              <w:t>OFI #1</w:t>
            </w:r>
            <w:r w:rsidR="00100F04">
              <w:rPr>
                <w:rFonts w:asciiTheme="minorHAnsi" w:hAnsiTheme="minorHAnsi" w:cs="Arial"/>
                <w:color w:val="0070C0"/>
              </w:rPr>
              <w:t xml:space="preserve"> (- -)</w:t>
            </w:r>
          </w:p>
        </w:tc>
        <w:tc>
          <w:tcPr>
            <w:tcW w:w="7740" w:type="dxa"/>
            <w:gridSpan w:val="2"/>
          </w:tcPr>
          <w:p w:rsidR="000D2174" w:rsidRPr="0067215E" w:rsidRDefault="00436B11" w:rsidP="00C74E63">
            <w:pPr>
              <w:widowControl w:val="0"/>
              <w:autoSpaceDE w:val="0"/>
              <w:autoSpaceDN w:val="0"/>
              <w:adjustRightInd w:val="0"/>
              <w:rPr>
                <w:rFonts w:asciiTheme="minorHAnsi" w:eastAsiaTheme="minorHAnsi" w:hAnsiTheme="minorHAnsi" w:cs="Arial"/>
                <w:b/>
                <w:color w:val="4F81BD" w:themeColor="accent1"/>
              </w:rPr>
            </w:pPr>
            <w:r w:rsidRPr="0067215E">
              <w:rPr>
                <w:rFonts w:asciiTheme="minorHAnsi" w:eastAsiaTheme="minorHAnsi" w:hAnsiTheme="minorHAnsi" w:cs="Arial"/>
                <w:b/>
                <w:color w:val="4F81BD" w:themeColor="accent1"/>
              </w:rPr>
              <w:t>Beyond the LT’s embracing the shift to continuous improvement and</w:t>
            </w:r>
            <w:r w:rsidR="0067215E" w:rsidRPr="0067215E">
              <w:rPr>
                <w:rFonts w:asciiTheme="minorHAnsi" w:eastAsiaTheme="minorHAnsi" w:hAnsiTheme="minorHAnsi" w:cs="Arial"/>
                <w:b/>
                <w:color w:val="4F81BD" w:themeColor="accent1"/>
              </w:rPr>
              <w:t xml:space="preserve"> </w:t>
            </w:r>
            <w:r w:rsidRPr="0067215E">
              <w:rPr>
                <w:rFonts w:asciiTheme="minorHAnsi" w:eastAsiaTheme="minorHAnsi" w:hAnsiTheme="minorHAnsi" w:cs="Arial"/>
                <w:b/>
                <w:color w:val="4F81BD" w:themeColor="accent1"/>
              </w:rPr>
              <w:t xml:space="preserve">continuous innovation, the </w:t>
            </w:r>
            <w:r w:rsidRPr="00BA6E03">
              <w:rPr>
                <w:rFonts w:asciiTheme="minorHAnsi" w:eastAsiaTheme="minorHAnsi" w:hAnsiTheme="minorHAnsi" w:cs="Arial"/>
                <w:b/>
                <w:color w:val="4F81BD" w:themeColor="accent1"/>
                <w:u w:val="single"/>
              </w:rPr>
              <w:t>approach used to creat</w:t>
            </w:r>
            <w:r w:rsidR="0067215E" w:rsidRPr="00BA6E03">
              <w:rPr>
                <w:rFonts w:asciiTheme="minorHAnsi" w:eastAsiaTheme="minorHAnsi" w:hAnsiTheme="minorHAnsi" w:cs="Arial"/>
                <w:b/>
                <w:color w:val="4F81BD" w:themeColor="accent1"/>
                <w:u w:val="single"/>
              </w:rPr>
              <w:t xml:space="preserve">e an environment for and enable </w:t>
            </w:r>
            <w:r w:rsidRPr="00BA6E03">
              <w:rPr>
                <w:rFonts w:asciiTheme="minorHAnsi" w:eastAsiaTheme="minorHAnsi" w:hAnsiTheme="minorHAnsi" w:cs="Arial"/>
                <w:b/>
                <w:color w:val="4F81BD" w:themeColor="accent1"/>
                <w:u w:val="single"/>
              </w:rPr>
              <w:t xml:space="preserve">innovation and intelligent risk taking </w:t>
            </w:r>
            <w:r w:rsidRPr="0067215E">
              <w:rPr>
                <w:rFonts w:asciiTheme="minorHAnsi" w:eastAsiaTheme="minorHAnsi" w:hAnsiTheme="minorHAnsi" w:cs="Arial"/>
                <w:b/>
                <w:color w:val="4F81BD" w:themeColor="accent1"/>
              </w:rPr>
              <w:t xml:space="preserve">is </w:t>
            </w:r>
            <w:r w:rsidRPr="00BA6E03">
              <w:rPr>
                <w:rFonts w:asciiTheme="minorHAnsi" w:eastAsiaTheme="minorHAnsi" w:hAnsiTheme="minorHAnsi" w:cs="Arial"/>
                <w:b/>
                <w:color w:val="4F81BD" w:themeColor="accent1"/>
                <w:highlight w:val="yellow"/>
              </w:rPr>
              <w:t xml:space="preserve">not </w:t>
            </w:r>
            <w:r w:rsidR="0067215E" w:rsidRPr="00BA6E03">
              <w:rPr>
                <w:rFonts w:asciiTheme="minorHAnsi" w:eastAsiaTheme="minorHAnsi" w:hAnsiTheme="minorHAnsi" w:cs="Arial"/>
                <w:b/>
                <w:color w:val="4F81BD" w:themeColor="accent1"/>
                <w:highlight w:val="yellow"/>
              </w:rPr>
              <w:t>eviden</w:t>
            </w:r>
            <w:r w:rsidR="0067215E" w:rsidRPr="0067215E">
              <w:rPr>
                <w:rFonts w:asciiTheme="minorHAnsi" w:eastAsiaTheme="minorHAnsi" w:hAnsiTheme="minorHAnsi" w:cs="Arial"/>
                <w:b/>
                <w:color w:val="4F81BD" w:themeColor="accent1"/>
              </w:rPr>
              <w:t xml:space="preserve">t. In addition, it is not </w:t>
            </w:r>
            <w:r w:rsidRPr="0067215E">
              <w:rPr>
                <w:rFonts w:asciiTheme="minorHAnsi" w:eastAsiaTheme="minorHAnsi" w:hAnsiTheme="minorHAnsi" w:cs="Arial"/>
                <w:b/>
                <w:color w:val="4F81BD" w:themeColor="accent1"/>
              </w:rPr>
              <w:t>clear how the</w:t>
            </w:r>
            <w:r w:rsidR="0067215E" w:rsidRPr="0067215E">
              <w:rPr>
                <w:rFonts w:asciiTheme="minorHAnsi" w:eastAsiaTheme="minorHAnsi" w:hAnsiTheme="minorHAnsi" w:cs="Arial"/>
                <w:b/>
                <w:color w:val="4F81BD" w:themeColor="accent1"/>
              </w:rPr>
              <w:t xml:space="preserve"> </w:t>
            </w:r>
            <w:r w:rsidRPr="0067215E">
              <w:rPr>
                <w:rFonts w:asciiTheme="minorHAnsi" w:eastAsiaTheme="minorHAnsi" w:hAnsiTheme="minorHAnsi" w:cs="Arial"/>
                <w:b/>
                <w:color w:val="4F81BD" w:themeColor="accent1"/>
              </w:rPr>
              <w:t>monthly LT performance reviews support innovation and intelligent risk taking. A</w:t>
            </w:r>
            <w:r w:rsidR="0067215E" w:rsidRPr="0067215E">
              <w:rPr>
                <w:rFonts w:asciiTheme="minorHAnsi" w:eastAsiaTheme="minorHAnsi" w:hAnsiTheme="minorHAnsi" w:cs="Arial"/>
                <w:b/>
                <w:color w:val="4F81BD" w:themeColor="accent1"/>
              </w:rPr>
              <w:t xml:space="preserve"> </w:t>
            </w:r>
            <w:r w:rsidRPr="0067215E">
              <w:rPr>
                <w:rFonts w:asciiTheme="minorHAnsi" w:eastAsiaTheme="minorHAnsi" w:hAnsiTheme="minorHAnsi" w:cs="Arial"/>
                <w:b/>
                <w:color w:val="4F81BD" w:themeColor="accent1"/>
              </w:rPr>
              <w:t>systematic approach in</w:t>
            </w:r>
            <w:r w:rsidR="0067215E" w:rsidRPr="0067215E">
              <w:rPr>
                <w:rFonts w:asciiTheme="minorHAnsi" w:eastAsiaTheme="minorHAnsi" w:hAnsiTheme="minorHAnsi" w:cs="Arial"/>
                <w:b/>
                <w:color w:val="4F81BD" w:themeColor="accent1"/>
              </w:rPr>
              <w:t xml:space="preserve"> this area may support </w:t>
            </w:r>
            <w:r w:rsidR="00C74E63">
              <w:rPr>
                <w:rFonts w:asciiTheme="minorHAnsi" w:eastAsiaTheme="minorHAnsi" w:hAnsiTheme="minorHAnsi" w:cs="Arial"/>
                <w:b/>
                <w:color w:val="4F81BD" w:themeColor="accent1"/>
              </w:rPr>
              <w:t>the</w:t>
            </w:r>
            <w:r w:rsidR="0067215E" w:rsidRPr="0067215E">
              <w:rPr>
                <w:rFonts w:asciiTheme="minorHAnsi" w:eastAsiaTheme="minorHAnsi" w:hAnsiTheme="minorHAnsi" w:cs="Arial"/>
                <w:b/>
                <w:color w:val="4F81BD" w:themeColor="accent1"/>
              </w:rPr>
              <w:t xml:space="preserve"> </w:t>
            </w:r>
            <w:r w:rsidRPr="0067215E">
              <w:rPr>
                <w:rFonts w:asciiTheme="minorHAnsi" w:eastAsiaTheme="minorHAnsi" w:hAnsiTheme="minorHAnsi" w:cs="Arial"/>
                <w:b/>
                <w:color w:val="4F81BD" w:themeColor="accent1"/>
              </w:rPr>
              <w:t>value of Creativity—“we invest</w:t>
            </w:r>
            <w:r w:rsidR="0067215E" w:rsidRPr="0067215E">
              <w:rPr>
                <w:rFonts w:asciiTheme="minorHAnsi" w:eastAsiaTheme="minorHAnsi" w:hAnsiTheme="minorHAnsi" w:cs="Arial"/>
                <w:b/>
                <w:color w:val="4F81BD" w:themeColor="accent1"/>
              </w:rPr>
              <w:t xml:space="preserve"> </w:t>
            </w:r>
            <w:r w:rsidRPr="0067215E">
              <w:rPr>
                <w:rFonts w:asciiTheme="minorHAnsi" w:eastAsiaTheme="minorHAnsi" w:hAnsiTheme="minorHAnsi" w:cs="Arial"/>
                <w:b/>
                <w:color w:val="4F81BD" w:themeColor="accent1"/>
              </w:rPr>
              <w:t>in continuous innovation.”</w:t>
            </w:r>
          </w:p>
        </w:tc>
      </w:tr>
      <w:tr w:rsidR="001C113A" w:rsidRPr="008B115D" w:rsidTr="00701567">
        <w:tc>
          <w:tcPr>
            <w:tcW w:w="1261" w:type="dxa"/>
          </w:tcPr>
          <w:p w:rsidR="001C113A" w:rsidRPr="0067215E" w:rsidRDefault="0067215E" w:rsidP="00436B11">
            <w:pPr>
              <w:rPr>
                <w:rFonts w:asciiTheme="minorHAnsi" w:hAnsiTheme="minorHAnsi" w:cs="Arial"/>
                <w:color w:val="0070C0"/>
              </w:rPr>
            </w:pPr>
            <w:r w:rsidRPr="0067215E">
              <w:rPr>
                <w:rFonts w:asciiTheme="minorHAnsi" w:hAnsiTheme="minorHAnsi" w:cs="Arial"/>
                <w:color w:val="0070C0"/>
              </w:rPr>
              <w:t>2.1a(2)</w:t>
            </w:r>
          </w:p>
        </w:tc>
        <w:tc>
          <w:tcPr>
            <w:tcW w:w="1259" w:type="dxa"/>
          </w:tcPr>
          <w:p w:rsidR="001C113A" w:rsidRPr="0067215E" w:rsidRDefault="0067215E" w:rsidP="00436B11">
            <w:pPr>
              <w:rPr>
                <w:rFonts w:asciiTheme="minorHAnsi" w:hAnsiTheme="minorHAnsi" w:cs="Arial"/>
                <w:color w:val="0070C0"/>
              </w:rPr>
            </w:pPr>
            <w:r w:rsidRPr="0067215E">
              <w:rPr>
                <w:rFonts w:asciiTheme="minorHAnsi" w:hAnsiTheme="minorHAnsi" w:cs="Arial"/>
                <w:color w:val="0070C0"/>
              </w:rPr>
              <w:t>OFI #1</w:t>
            </w:r>
            <w:r w:rsidR="00100F04">
              <w:rPr>
                <w:rFonts w:asciiTheme="minorHAnsi" w:hAnsiTheme="minorHAnsi" w:cs="Arial"/>
                <w:color w:val="0070C0"/>
              </w:rPr>
              <w:t xml:space="preserve"> (- -))</w:t>
            </w:r>
          </w:p>
        </w:tc>
        <w:tc>
          <w:tcPr>
            <w:tcW w:w="7740" w:type="dxa"/>
            <w:gridSpan w:val="2"/>
          </w:tcPr>
          <w:p w:rsidR="001C113A" w:rsidRPr="0067215E" w:rsidRDefault="0067215E" w:rsidP="0079580E">
            <w:pPr>
              <w:widowControl w:val="0"/>
              <w:autoSpaceDE w:val="0"/>
              <w:autoSpaceDN w:val="0"/>
              <w:adjustRightInd w:val="0"/>
              <w:rPr>
                <w:rFonts w:asciiTheme="minorHAnsi" w:eastAsiaTheme="minorHAnsi" w:hAnsiTheme="minorHAnsi" w:cs="Arial"/>
                <w:b/>
                <w:color w:val="4F81BD" w:themeColor="accent1"/>
              </w:rPr>
            </w:pPr>
            <w:r w:rsidRPr="0067215E">
              <w:rPr>
                <w:rFonts w:asciiTheme="minorHAnsi" w:eastAsiaTheme="minorHAnsi" w:hAnsiTheme="minorHAnsi" w:cs="Arial"/>
                <w:b/>
                <w:color w:val="4F81BD" w:themeColor="accent1"/>
              </w:rPr>
              <w:t xml:space="preserve">It is </w:t>
            </w:r>
            <w:r w:rsidRPr="00BA6E03">
              <w:rPr>
                <w:rFonts w:asciiTheme="minorHAnsi" w:eastAsiaTheme="minorHAnsi" w:hAnsiTheme="minorHAnsi" w:cs="Arial"/>
                <w:b/>
                <w:color w:val="4F81BD" w:themeColor="accent1"/>
                <w:highlight w:val="yellow"/>
              </w:rPr>
              <w:t>unclear how</w:t>
            </w:r>
            <w:r w:rsidRPr="0067215E">
              <w:rPr>
                <w:rFonts w:asciiTheme="minorHAnsi" w:eastAsiaTheme="minorHAnsi" w:hAnsiTheme="minorHAnsi" w:cs="Arial"/>
                <w:b/>
                <w:color w:val="4F81BD" w:themeColor="accent1"/>
              </w:rPr>
              <w:t xml:space="preserve"> </w:t>
            </w:r>
            <w:r w:rsidR="00C74E63">
              <w:rPr>
                <w:rFonts w:asciiTheme="minorHAnsi" w:eastAsiaTheme="minorHAnsi" w:hAnsiTheme="minorHAnsi" w:cs="Arial"/>
                <w:b/>
                <w:color w:val="4F81BD" w:themeColor="accent1"/>
              </w:rPr>
              <w:t>the organization</w:t>
            </w:r>
            <w:r w:rsidRPr="0067215E">
              <w:rPr>
                <w:rFonts w:asciiTheme="minorHAnsi" w:eastAsiaTheme="minorHAnsi" w:hAnsiTheme="minorHAnsi" w:cs="Arial"/>
                <w:b/>
                <w:color w:val="4F81BD" w:themeColor="accent1"/>
              </w:rPr>
              <w:t xml:space="preserve"> creates a</w:t>
            </w:r>
            <w:r w:rsidR="0079580E">
              <w:rPr>
                <w:rFonts w:asciiTheme="minorHAnsi" w:eastAsiaTheme="minorHAnsi" w:hAnsiTheme="minorHAnsi" w:cs="Arial"/>
                <w:b/>
                <w:color w:val="4F81BD" w:themeColor="accent1"/>
              </w:rPr>
              <w:t xml:space="preserve">n </w:t>
            </w:r>
            <w:r w:rsidRPr="00BA6E03">
              <w:rPr>
                <w:rFonts w:asciiTheme="minorHAnsi" w:eastAsiaTheme="minorHAnsi" w:hAnsiTheme="minorHAnsi" w:cs="Arial"/>
                <w:b/>
                <w:color w:val="4F81BD" w:themeColor="accent1"/>
                <w:u w:val="single"/>
              </w:rPr>
              <w:t>environment that supports innovation</w:t>
            </w:r>
            <w:r>
              <w:rPr>
                <w:rFonts w:asciiTheme="minorHAnsi" w:eastAsiaTheme="minorHAnsi" w:hAnsiTheme="minorHAnsi" w:cs="Arial"/>
                <w:b/>
                <w:color w:val="4F81BD" w:themeColor="accent1"/>
              </w:rPr>
              <w:t xml:space="preserve">, how </w:t>
            </w:r>
            <w:r w:rsidRPr="0067215E">
              <w:rPr>
                <w:rFonts w:asciiTheme="minorHAnsi" w:eastAsiaTheme="minorHAnsi" w:hAnsiTheme="minorHAnsi" w:cs="Arial"/>
                <w:b/>
                <w:color w:val="4F81BD" w:themeColor="accent1"/>
              </w:rPr>
              <w:t xml:space="preserve">the </w:t>
            </w:r>
            <w:r w:rsidRPr="00BA6E03">
              <w:rPr>
                <w:rFonts w:asciiTheme="minorHAnsi" w:eastAsiaTheme="minorHAnsi" w:hAnsiTheme="minorHAnsi" w:cs="Arial"/>
                <w:b/>
                <w:color w:val="4F81BD" w:themeColor="accent1"/>
                <w:u w:val="single"/>
              </w:rPr>
              <w:t>generation of innovative ideas leads to strategic opportunities</w:t>
            </w:r>
            <w:r w:rsidRPr="0067215E">
              <w:rPr>
                <w:rFonts w:asciiTheme="minorHAnsi" w:eastAsiaTheme="minorHAnsi" w:hAnsiTheme="minorHAnsi" w:cs="Arial"/>
                <w:b/>
                <w:color w:val="4F81BD" w:themeColor="accent1"/>
              </w:rPr>
              <w:t xml:space="preserve">, or how </w:t>
            </w:r>
            <w:r w:rsidR="000F65D4">
              <w:rPr>
                <w:rFonts w:asciiTheme="minorHAnsi" w:eastAsiaTheme="minorHAnsi" w:hAnsiTheme="minorHAnsi" w:cs="Arial"/>
                <w:b/>
                <w:color w:val="4F81BD" w:themeColor="accent1"/>
              </w:rPr>
              <w:t>it</w:t>
            </w:r>
            <w:r>
              <w:rPr>
                <w:rFonts w:asciiTheme="minorHAnsi" w:eastAsiaTheme="minorHAnsi" w:hAnsiTheme="minorHAnsi" w:cs="Arial"/>
                <w:b/>
                <w:color w:val="4F81BD" w:themeColor="accent1"/>
              </w:rPr>
              <w:t xml:space="preserve"> </w:t>
            </w:r>
            <w:r w:rsidRPr="00BA6E03">
              <w:rPr>
                <w:rFonts w:asciiTheme="minorHAnsi" w:eastAsiaTheme="minorHAnsi" w:hAnsiTheme="minorHAnsi" w:cs="Arial"/>
                <w:b/>
                <w:color w:val="4F81BD" w:themeColor="accent1"/>
                <w:u w:val="single"/>
              </w:rPr>
              <w:t>decides which opportunities to pursue</w:t>
            </w:r>
            <w:r w:rsidRPr="0067215E">
              <w:rPr>
                <w:rFonts w:asciiTheme="minorHAnsi" w:eastAsiaTheme="minorHAnsi" w:hAnsiTheme="minorHAnsi" w:cs="Arial"/>
                <w:b/>
                <w:color w:val="4F81BD" w:themeColor="accent1"/>
              </w:rPr>
              <w:t>. For instance, the processes used to create the</w:t>
            </w:r>
            <w:r>
              <w:rPr>
                <w:rFonts w:asciiTheme="minorHAnsi" w:eastAsiaTheme="minorHAnsi" w:hAnsiTheme="minorHAnsi" w:cs="Arial"/>
                <w:b/>
                <w:color w:val="4F81BD" w:themeColor="accent1"/>
              </w:rPr>
              <w:t xml:space="preserve"> </w:t>
            </w:r>
            <w:r w:rsidRPr="0067215E">
              <w:rPr>
                <w:rFonts w:asciiTheme="minorHAnsi" w:eastAsiaTheme="minorHAnsi" w:hAnsiTheme="minorHAnsi" w:cs="Arial"/>
                <w:b/>
                <w:color w:val="4F81BD" w:themeColor="accent1"/>
              </w:rPr>
              <w:t>chief innovation officer position and to identify strategic opportunities are not</w:t>
            </w:r>
            <w:r>
              <w:rPr>
                <w:rFonts w:asciiTheme="minorHAnsi" w:eastAsiaTheme="minorHAnsi" w:hAnsiTheme="minorHAnsi" w:cs="Arial"/>
                <w:b/>
                <w:color w:val="4F81BD" w:themeColor="accent1"/>
              </w:rPr>
              <w:t xml:space="preserve"> </w:t>
            </w:r>
            <w:r w:rsidRPr="0067215E">
              <w:rPr>
                <w:rFonts w:asciiTheme="minorHAnsi" w:eastAsiaTheme="minorHAnsi" w:hAnsiTheme="minorHAnsi" w:cs="Arial"/>
                <w:b/>
                <w:color w:val="4F81BD" w:themeColor="accent1"/>
              </w:rPr>
              <w:t xml:space="preserve">evident. Systematic approaches may effectively promote </w:t>
            </w:r>
            <w:r w:rsidR="00C74E63">
              <w:rPr>
                <w:rFonts w:asciiTheme="minorHAnsi" w:eastAsiaTheme="minorHAnsi" w:hAnsiTheme="minorHAnsi" w:cs="Arial"/>
                <w:b/>
                <w:color w:val="4F81BD" w:themeColor="accent1"/>
              </w:rPr>
              <w:t>the</w:t>
            </w:r>
            <w:r w:rsidRPr="0067215E">
              <w:rPr>
                <w:rFonts w:asciiTheme="minorHAnsi" w:eastAsiaTheme="minorHAnsi" w:hAnsiTheme="minorHAnsi" w:cs="Arial"/>
                <w:b/>
                <w:color w:val="4F81BD" w:themeColor="accent1"/>
              </w:rPr>
              <w:t xml:space="preserve"> value of Creativity</w:t>
            </w:r>
            <w:r>
              <w:rPr>
                <w:rFonts w:asciiTheme="minorHAnsi" w:eastAsiaTheme="minorHAnsi" w:hAnsiTheme="minorHAnsi" w:cs="Arial"/>
                <w:b/>
                <w:color w:val="4F81BD" w:themeColor="accent1"/>
              </w:rPr>
              <w:t xml:space="preserve"> </w:t>
            </w:r>
            <w:r w:rsidRPr="0067215E">
              <w:rPr>
                <w:rFonts w:asciiTheme="minorHAnsi" w:eastAsiaTheme="minorHAnsi" w:hAnsiTheme="minorHAnsi" w:cs="Arial"/>
                <w:b/>
                <w:color w:val="4F81BD" w:themeColor="accent1"/>
              </w:rPr>
              <w:t>and its core competency of Ingenuity.</w:t>
            </w:r>
          </w:p>
        </w:tc>
      </w:tr>
      <w:tr w:rsidR="001C113A" w:rsidRPr="008B115D" w:rsidTr="00701567">
        <w:tc>
          <w:tcPr>
            <w:tcW w:w="1261" w:type="dxa"/>
          </w:tcPr>
          <w:p w:rsidR="001C113A" w:rsidRPr="00A4474C" w:rsidRDefault="00A4474C" w:rsidP="000F65D4">
            <w:pPr>
              <w:rPr>
                <w:rFonts w:asciiTheme="minorHAnsi" w:hAnsiTheme="minorHAnsi" w:cs="Arial"/>
                <w:color w:val="4F81BD" w:themeColor="accent1"/>
              </w:rPr>
            </w:pPr>
            <w:r w:rsidRPr="00A4474C">
              <w:rPr>
                <w:rFonts w:asciiTheme="minorHAnsi" w:hAnsiTheme="minorHAnsi" w:cs="Arial"/>
                <w:color w:val="4F81BD" w:themeColor="accent1"/>
              </w:rPr>
              <w:t>5.2a(</w:t>
            </w:r>
            <w:r w:rsidR="000F65D4">
              <w:rPr>
                <w:rFonts w:asciiTheme="minorHAnsi" w:hAnsiTheme="minorHAnsi" w:cs="Arial"/>
                <w:color w:val="4F81BD" w:themeColor="accent1"/>
              </w:rPr>
              <w:t>4</w:t>
            </w:r>
            <w:r w:rsidR="0067215E" w:rsidRPr="00A4474C">
              <w:rPr>
                <w:rFonts w:asciiTheme="minorHAnsi" w:hAnsiTheme="minorHAnsi" w:cs="Arial"/>
                <w:color w:val="4F81BD" w:themeColor="accent1"/>
              </w:rPr>
              <w:t>)</w:t>
            </w:r>
          </w:p>
        </w:tc>
        <w:tc>
          <w:tcPr>
            <w:tcW w:w="1259" w:type="dxa"/>
          </w:tcPr>
          <w:p w:rsidR="001C113A" w:rsidRPr="00A4474C" w:rsidRDefault="0067215E" w:rsidP="00436B11">
            <w:pPr>
              <w:rPr>
                <w:rFonts w:asciiTheme="minorHAnsi" w:hAnsiTheme="minorHAnsi" w:cs="Arial"/>
                <w:color w:val="4F81BD" w:themeColor="accent1"/>
              </w:rPr>
            </w:pPr>
            <w:r w:rsidRPr="00A4474C">
              <w:rPr>
                <w:rFonts w:asciiTheme="minorHAnsi" w:hAnsiTheme="minorHAnsi" w:cs="Arial"/>
                <w:color w:val="4F81BD" w:themeColor="accent1"/>
              </w:rPr>
              <w:t>OFI #1</w:t>
            </w:r>
            <w:r w:rsidR="00A4474C" w:rsidRPr="00A4474C">
              <w:rPr>
                <w:rFonts w:asciiTheme="minorHAnsi" w:hAnsiTheme="minorHAnsi" w:cs="Arial"/>
                <w:color w:val="4F81BD" w:themeColor="accent1"/>
              </w:rPr>
              <w:t xml:space="preserve"> </w:t>
            </w:r>
          </w:p>
        </w:tc>
        <w:tc>
          <w:tcPr>
            <w:tcW w:w="7740" w:type="dxa"/>
            <w:gridSpan w:val="2"/>
          </w:tcPr>
          <w:p w:rsidR="001C113A" w:rsidRPr="00A4474C" w:rsidRDefault="00A4474C" w:rsidP="00C74E63">
            <w:pPr>
              <w:widowControl w:val="0"/>
              <w:autoSpaceDE w:val="0"/>
              <w:autoSpaceDN w:val="0"/>
              <w:adjustRightInd w:val="0"/>
              <w:rPr>
                <w:rFonts w:asciiTheme="minorHAnsi" w:eastAsiaTheme="minorHAnsi" w:hAnsiTheme="minorHAnsi"/>
                <w:color w:val="4F81BD" w:themeColor="accent1"/>
              </w:rPr>
            </w:pPr>
            <w:r w:rsidRPr="00A4474C">
              <w:rPr>
                <w:rFonts w:asciiTheme="minorHAnsi" w:eastAsiaTheme="minorHAnsi" w:hAnsiTheme="minorHAnsi"/>
                <w:color w:val="4F81BD" w:themeColor="accent1"/>
              </w:rPr>
              <w:t xml:space="preserve">It is </w:t>
            </w:r>
            <w:r w:rsidRPr="00BA6E03">
              <w:rPr>
                <w:rFonts w:asciiTheme="minorHAnsi" w:eastAsiaTheme="minorHAnsi" w:hAnsiTheme="minorHAnsi"/>
                <w:color w:val="4F81BD" w:themeColor="accent1"/>
                <w:highlight w:val="yellow"/>
              </w:rPr>
              <w:t>not clear how</w:t>
            </w:r>
            <w:r w:rsidRPr="00A4474C">
              <w:rPr>
                <w:rFonts w:asciiTheme="minorHAnsi" w:eastAsiaTheme="minorHAnsi" w:hAnsiTheme="minorHAnsi"/>
                <w:color w:val="4F81BD" w:themeColor="accent1"/>
              </w:rPr>
              <w:t xml:space="preserve"> </w:t>
            </w:r>
            <w:r w:rsidR="00C74E63">
              <w:rPr>
                <w:rFonts w:asciiTheme="minorHAnsi" w:eastAsiaTheme="minorHAnsi" w:hAnsiTheme="minorHAnsi"/>
                <w:color w:val="4F81BD" w:themeColor="accent1"/>
              </w:rPr>
              <w:t>the</w:t>
            </w:r>
            <w:r w:rsidRPr="00A4474C">
              <w:rPr>
                <w:rFonts w:asciiTheme="minorHAnsi" w:eastAsiaTheme="minorHAnsi" w:hAnsiTheme="minorHAnsi"/>
                <w:color w:val="4F81BD" w:themeColor="accent1"/>
              </w:rPr>
              <w:t xml:space="preserve"> </w:t>
            </w:r>
            <w:r w:rsidRPr="00BA6E03">
              <w:rPr>
                <w:rFonts w:asciiTheme="minorHAnsi" w:eastAsiaTheme="minorHAnsi" w:hAnsiTheme="minorHAnsi"/>
                <w:color w:val="4F81BD" w:themeColor="accent1"/>
                <w:u w:val="single"/>
              </w:rPr>
              <w:t>workforce performance management system</w:t>
            </w:r>
            <w:r w:rsidRPr="00A4474C">
              <w:rPr>
                <w:rFonts w:asciiTheme="minorHAnsi" w:eastAsiaTheme="minorHAnsi" w:hAnsiTheme="minorHAnsi"/>
                <w:color w:val="4F81BD" w:themeColor="accent1"/>
              </w:rPr>
              <w:t>, including</w:t>
            </w:r>
            <w:r>
              <w:rPr>
                <w:rFonts w:asciiTheme="minorHAnsi" w:eastAsiaTheme="minorHAnsi" w:hAnsiTheme="minorHAnsi"/>
                <w:color w:val="4F81BD" w:themeColor="accent1"/>
              </w:rPr>
              <w:t xml:space="preserve"> </w:t>
            </w:r>
            <w:r w:rsidRPr="00A4474C">
              <w:rPr>
                <w:rFonts w:asciiTheme="minorHAnsi" w:eastAsiaTheme="minorHAnsi" w:hAnsiTheme="minorHAnsi"/>
                <w:color w:val="4F81BD" w:themeColor="accent1"/>
              </w:rPr>
              <w:t>the individual development planning process, EO Survey process, 360</w:t>
            </w:r>
            <w:r w:rsidRPr="00A4474C">
              <w:rPr>
                <w:rFonts w:asciiTheme="minorHAnsi" w:eastAsiaTheme="minorHAnsi" w:hAnsiTheme="minorHAnsi" w:cs="†vıøÔä‹"/>
                <w:color w:val="4F81BD" w:themeColor="accent1"/>
              </w:rPr>
              <w:t>‐</w:t>
            </w:r>
            <w:r w:rsidRPr="00A4474C">
              <w:rPr>
                <w:rFonts w:asciiTheme="minorHAnsi" w:eastAsiaTheme="minorHAnsi" w:hAnsiTheme="minorHAnsi"/>
                <w:color w:val="4F81BD" w:themeColor="accent1"/>
              </w:rPr>
              <w:t>degree feedback</w:t>
            </w:r>
            <w:r>
              <w:rPr>
                <w:rFonts w:asciiTheme="minorHAnsi" w:eastAsiaTheme="minorHAnsi" w:hAnsiTheme="minorHAnsi"/>
                <w:color w:val="4F81BD" w:themeColor="accent1"/>
              </w:rPr>
              <w:t xml:space="preserve"> </w:t>
            </w:r>
            <w:r w:rsidRPr="00A4474C">
              <w:rPr>
                <w:rFonts w:asciiTheme="minorHAnsi" w:eastAsiaTheme="minorHAnsi" w:hAnsiTheme="minorHAnsi"/>
                <w:color w:val="4F81BD" w:themeColor="accent1"/>
              </w:rPr>
              <w:t xml:space="preserve">process, and reward and recognition system, </w:t>
            </w:r>
            <w:r w:rsidRPr="00BA6E03">
              <w:rPr>
                <w:rFonts w:asciiTheme="minorHAnsi" w:eastAsiaTheme="minorHAnsi" w:hAnsiTheme="minorHAnsi"/>
                <w:color w:val="4F81BD" w:themeColor="accent1"/>
                <w:u w:val="single"/>
              </w:rPr>
              <w:t>reinforces intelligent risk taking to achieve innovation</w:t>
            </w:r>
            <w:r w:rsidRPr="00A4474C">
              <w:rPr>
                <w:rFonts w:asciiTheme="minorHAnsi" w:eastAsiaTheme="minorHAnsi" w:hAnsiTheme="minorHAnsi"/>
                <w:color w:val="4F81BD" w:themeColor="accent1"/>
              </w:rPr>
              <w:t>. Systematically using these processes to reinforce intelligent risk taking and</w:t>
            </w:r>
            <w:r>
              <w:rPr>
                <w:rFonts w:asciiTheme="minorHAnsi" w:eastAsiaTheme="minorHAnsi" w:hAnsiTheme="minorHAnsi"/>
                <w:color w:val="4F81BD" w:themeColor="accent1"/>
              </w:rPr>
              <w:t xml:space="preserve"> </w:t>
            </w:r>
            <w:r w:rsidRPr="00A4474C">
              <w:rPr>
                <w:rFonts w:asciiTheme="minorHAnsi" w:eastAsiaTheme="minorHAnsi" w:hAnsiTheme="minorHAnsi"/>
                <w:color w:val="4F81BD" w:themeColor="accent1"/>
              </w:rPr>
              <w:t>evaluate opportunities may help Collin achieve its vision to lead circuitry innovation for</w:t>
            </w:r>
            <w:r>
              <w:rPr>
                <w:rFonts w:asciiTheme="minorHAnsi" w:eastAsiaTheme="minorHAnsi" w:hAnsiTheme="minorHAnsi"/>
                <w:color w:val="4F81BD" w:themeColor="accent1"/>
              </w:rPr>
              <w:t xml:space="preserve"> </w:t>
            </w:r>
            <w:r w:rsidRPr="00A4474C">
              <w:rPr>
                <w:rFonts w:asciiTheme="minorHAnsi" w:eastAsiaTheme="minorHAnsi" w:hAnsiTheme="minorHAnsi"/>
                <w:color w:val="4F81BD" w:themeColor="accent1"/>
              </w:rPr>
              <w:t>the future.</w:t>
            </w:r>
          </w:p>
        </w:tc>
      </w:tr>
      <w:tr w:rsidR="000D2174" w:rsidRPr="008B115D" w:rsidTr="00701567">
        <w:tc>
          <w:tcPr>
            <w:tcW w:w="1261" w:type="dxa"/>
          </w:tcPr>
          <w:p w:rsidR="001E6783" w:rsidRPr="00A4474C" w:rsidRDefault="00100F04" w:rsidP="00701567">
            <w:pPr>
              <w:rPr>
                <w:rFonts w:asciiTheme="minorHAnsi" w:hAnsiTheme="minorHAnsi" w:cs="Arial"/>
                <w:color w:val="4F81BD" w:themeColor="accent1"/>
              </w:rPr>
            </w:pPr>
            <w:r w:rsidRPr="00A4474C">
              <w:rPr>
                <w:rFonts w:asciiTheme="minorHAnsi" w:hAnsiTheme="minorHAnsi" w:cs="Arial"/>
                <w:color w:val="4F81BD" w:themeColor="accent1"/>
              </w:rPr>
              <w:t>6.</w:t>
            </w:r>
            <w:r w:rsidR="00C74E63">
              <w:rPr>
                <w:rFonts w:asciiTheme="minorHAnsi" w:hAnsiTheme="minorHAnsi" w:cs="Arial"/>
                <w:color w:val="4F81BD" w:themeColor="accent1"/>
              </w:rPr>
              <w:t>1c</w:t>
            </w:r>
          </w:p>
          <w:p w:rsidR="001E6783" w:rsidRPr="00A4474C" w:rsidRDefault="001E6783" w:rsidP="00701567">
            <w:pPr>
              <w:rPr>
                <w:rFonts w:asciiTheme="minorHAnsi" w:hAnsiTheme="minorHAnsi" w:cs="Arial"/>
                <w:color w:val="4F81BD" w:themeColor="accent1"/>
              </w:rPr>
            </w:pPr>
          </w:p>
        </w:tc>
        <w:tc>
          <w:tcPr>
            <w:tcW w:w="1259" w:type="dxa"/>
          </w:tcPr>
          <w:p w:rsidR="000D2174" w:rsidRPr="00A4474C" w:rsidRDefault="00100F04" w:rsidP="00100F04">
            <w:pPr>
              <w:rPr>
                <w:rFonts w:asciiTheme="minorHAnsi" w:hAnsiTheme="minorHAnsi" w:cs="Arial"/>
                <w:color w:val="4F81BD" w:themeColor="accent1"/>
              </w:rPr>
            </w:pPr>
            <w:r w:rsidRPr="00A4474C">
              <w:rPr>
                <w:rFonts w:asciiTheme="minorHAnsi" w:hAnsiTheme="minorHAnsi" w:cs="Arial"/>
                <w:color w:val="4F81BD" w:themeColor="accent1"/>
              </w:rPr>
              <w:t>OFI #1 (- -)</w:t>
            </w:r>
          </w:p>
        </w:tc>
        <w:tc>
          <w:tcPr>
            <w:tcW w:w="7740" w:type="dxa"/>
            <w:gridSpan w:val="2"/>
          </w:tcPr>
          <w:p w:rsidR="000D2174" w:rsidRPr="00100F04" w:rsidRDefault="00100F04" w:rsidP="0079580E">
            <w:pPr>
              <w:widowControl w:val="0"/>
              <w:autoSpaceDE w:val="0"/>
              <w:autoSpaceDN w:val="0"/>
              <w:adjustRightInd w:val="0"/>
              <w:rPr>
                <w:rFonts w:asciiTheme="minorHAnsi" w:eastAsiaTheme="minorHAnsi" w:hAnsiTheme="minorHAnsi"/>
                <w:b/>
              </w:rPr>
            </w:pPr>
            <w:r w:rsidRPr="00100F04">
              <w:rPr>
                <w:rFonts w:asciiTheme="minorHAnsi" w:eastAsiaTheme="minorHAnsi" w:hAnsiTheme="minorHAnsi"/>
                <w:b/>
                <w:color w:val="4F81BD" w:themeColor="accent1"/>
              </w:rPr>
              <w:t xml:space="preserve">It is </w:t>
            </w:r>
            <w:r w:rsidRPr="00BA6E03">
              <w:rPr>
                <w:rFonts w:asciiTheme="minorHAnsi" w:eastAsiaTheme="minorHAnsi" w:hAnsiTheme="minorHAnsi"/>
                <w:b/>
                <w:color w:val="4F81BD" w:themeColor="accent1"/>
                <w:highlight w:val="yellow"/>
              </w:rPr>
              <w:t>unclear how</w:t>
            </w:r>
            <w:r w:rsidRPr="00100F04">
              <w:rPr>
                <w:rFonts w:asciiTheme="minorHAnsi" w:eastAsiaTheme="minorHAnsi" w:hAnsiTheme="minorHAnsi"/>
                <w:b/>
                <w:color w:val="4F81BD" w:themeColor="accent1"/>
              </w:rPr>
              <w:t xml:space="preserve"> the chief innovation officer, the Product Development and</w:t>
            </w:r>
            <w:r w:rsidR="0079580E">
              <w:rPr>
                <w:rFonts w:asciiTheme="minorHAnsi" w:eastAsiaTheme="minorHAnsi" w:hAnsiTheme="minorHAnsi"/>
                <w:b/>
                <w:color w:val="4F81BD" w:themeColor="accent1"/>
              </w:rPr>
              <w:t xml:space="preserve"> </w:t>
            </w:r>
            <w:r w:rsidRPr="00100F04">
              <w:rPr>
                <w:rFonts w:asciiTheme="minorHAnsi" w:eastAsiaTheme="minorHAnsi" w:hAnsiTheme="minorHAnsi"/>
                <w:b/>
                <w:color w:val="4F81BD" w:themeColor="accent1"/>
              </w:rPr>
              <w:t>Innovation Process, the Performance Excellence Group,</w:t>
            </w:r>
            <w:r w:rsidR="00A4474C">
              <w:rPr>
                <w:rFonts w:asciiTheme="minorHAnsi" w:eastAsiaTheme="minorHAnsi" w:hAnsiTheme="minorHAnsi"/>
                <w:b/>
                <w:color w:val="4F81BD" w:themeColor="accent1"/>
              </w:rPr>
              <w:t xml:space="preserve"> and the LT work together </w:t>
            </w:r>
            <w:r w:rsidRPr="00100F04">
              <w:rPr>
                <w:rFonts w:asciiTheme="minorHAnsi" w:eastAsiaTheme="minorHAnsi" w:hAnsiTheme="minorHAnsi"/>
                <w:b/>
                <w:color w:val="4F81BD" w:themeColor="accent1"/>
              </w:rPr>
              <w:t xml:space="preserve">systematically to </w:t>
            </w:r>
            <w:r w:rsidR="00C74E63">
              <w:rPr>
                <w:rFonts w:asciiTheme="minorHAnsi" w:eastAsiaTheme="minorHAnsi" w:hAnsiTheme="minorHAnsi"/>
                <w:b/>
                <w:color w:val="4F81BD" w:themeColor="accent1"/>
                <w:u w:val="single"/>
              </w:rPr>
              <w:t>pursue strategic opportunities that you determine are intelligent risks</w:t>
            </w:r>
            <w:r w:rsidRPr="00100F04">
              <w:rPr>
                <w:rFonts w:asciiTheme="minorHAnsi" w:eastAsiaTheme="minorHAnsi" w:hAnsiTheme="minorHAnsi"/>
                <w:b/>
                <w:color w:val="4F81BD" w:themeColor="accent1"/>
              </w:rPr>
              <w:t xml:space="preserve"> for the future. For example, it is not clear how senior leaders adjust budgets as innovative opportunities arise or systematically decide to discontinue pursuing innovation opportunities. Without systematic approaches, Collin may not identify product and process enhancements that best support its innovation</w:t>
            </w:r>
            <w:r w:rsidRPr="00100F04">
              <w:rPr>
                <w:rFonts w:asciiTheme="minorHAnsi" w:eastAsiaTheme="minorHAnsi" w:hAnsiTheme="minorHAnsi" w:cs="†vıøÔä‹"/>
                <w:b/>
                <w:color w:val="4F81BD" w:themeColor="accent1"/>
              </w:rPr>
              <w:t>‐</w:t>
            </w:r>
            <w:r w:rsidRPr="00100F04">
              <w:rPr>
                <w:rFonts w:asciiTheme="minorHAnsi" w:eastAsiaTheme="minorHAnsi" w:hAnsiTheme="minorHAnsi"/>
                <w:b/>
                <w:color w:val="4F81BD" w:themeColor="accent1"/>
              </w:rPr>
              <w:t>focused vision.</w:t>
            </w:r>
          </w:p>
        </w:tc>
      </w:tr>
      <w:tr w:rsidR="000D2174" w:rsidRPr="008B115D" w:rsidTr="00701567">
        <w:trPr>
          <w:cantSplit/>
        </w:trPr>
        <w:tc>
          <w:tcPr>
            <w:tcW w:w="10260" w:type="dxa"/>
            <w:gridSpan w:val="4"/>
          </w:tcPr>
          <w:p w:rsidR="001E6783" w:rsidRDefault="000D2174" w:rsidP="00BA6E03">
            <w:pPr>
              <w:rPr>
                <w:sz w:val="22"/>
                <w:szCs w:val="22"/>
              </w:rPr>
            </w:pPr>
            <w:r w:rsidRPr="002021D4">
              <w:rPr>
                <w:sz w:val="22"/>
                <w:szCs w:val="22"/>
              </w:rPr>
              <w:t xml:space="preserve">Draft </w:t>
            </w:r>
            <w:r w:rsidR="002021D4" w:rsidRPr="002021D4">
              <w:rPr>
                <w:sz w:val="22"/>
                <w:szCs w:val="22"/>
              </w:rPr>
              <w:t xml:space="preserve">key theme </w:t>
            </w:r>
            <w:r w:rsidRPr="002021D4">
              <w:rPr>
                <w:sz w:val="22"/>
                <w:szCs w:val="22"/>
              </w:rPr>
              <w:t>wording</w:t>
            </w:r>
            <w:r w:rsidR="00043622">
              <w:rPr>
                <w:sz w:val="22"/>
                <w:szCs w:val="22"/>
              </w:rPr>
              <w:t>:</w:t>
            </w:r>
          </w:p>
          <w:p w:rsidR="00BA6E03" w:rsidRDefault="00BA6E03" w:rsidP="00BA6E03">
            <w:pPr>
              <w:rPr>
                <w:sz w:val="22"/>
                <w:szCs w:val="22"/>
              </w:rPr>
            </w:pPr>
          </w:p>
          <w:p w:rsidR="00BA6E03" w:rsidRDefault="00BA6E03" w:rsidP="00BA6E03">
            <w:pPr>
              <w:rPr>
                <w:sz w:val="22"/>
                <w:szCs w:val="22"/>
              </w:rPr>
            </w:pPr>
          </w:p>
          <w:p w:rsidR="00BA6E03" w:rsidRDefault="00BA6E03" w:rsidP="00BA6E03">
            <w:pPr>
              <w:rPr>
                <w:sz w:val="22"/>
                <w:szCs w:val="22"/>
              </w:rPr>
            </w:pPr>
          </w:p>
          <w:p w:rsidR="00BA6E03" w:rsidRDefault="00BA6E03" w:rsidP="00BA6E03">
            <w:pPr>
              <w:rPr>
                <w:sz w:val="22"/>
                <w:szCs w:val="22"/>
              </w:rPr>
            </w:pPr>
          </w:p>
          <w:p w:rsidR="00BA6E03" w:rsidRDefault="00BA6E03" w:rsidP="00BA6E03">
            <w:pPr>
              <w:rPr>
                <w:sz w:val="22"/>
                <w:szCs w:val="22"/>
              </w:rPr>
            </w:pPr>
          </w:p>
          <w:p w:rsidR="00BA6E03" w:rsidRDefault="00BA6E03" w:rsidP="00BA6E03">
            <w:pPr>
              <w:rPr>
                <w:sz w:val="22"/>
                <w:szCs w:val="22"/>
              </w:rPr>
            </w:pPr>
          </w:p>
          <w:p w:rsidR="00BA6E03" w:rsidRDefault="00BA6E03" w:rsidP="00BA6E03">
            <w:pPr>
              <w:rPr>
                <w:sz w:val="22"/>
                <w:szCs w:val="22"/>
              </w:rPr>
            </w:pPr>
          </w:p>
          <w:p w:rsidR="00BA6E03" w:rsidRDefault="00BA6E03" w:rsidP="00BA6E03">
            <w:pPr>
              <w:rPr>
                <w:sz w:val="22"/>
                <w:szCs w:val="22"/>
              </w:rPr>
            </w:pPr>
          </w:p>
          <w:p w:rsidR="00BA6E03" w:rsidRPr="002021D4" w:rsidRDefault="00BA6E03" w:rsidP="00BA6E03">
            <w:pPr>
              <w:rPr>
                <w:sz w:val="22"/>
                <w:szCs w:val="22"/>
              </w:rPr>
            </w:pPr>
          </w:p>
        </w:tc>
      </w:tr>
    </w:tbl>
    <w:p w:rsidR="00D66752" w:rsidRPr="0037631D" w:rsidRDefault="00D66752" w:rsidP="00FF2A6D">
      <w:pPr>
        <w:pStyle w:val="Heading4"/>
        <w:spacing w:after="120"/>
      </w:pPr>
    </w:p>
    <w:sectPr w:rsidR="00D66752" w:rsidRPr="0037631D" w:rsidSect="0070156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65E" w:rsidRDefault="0041165E" w:rsidP="00D66752">
      <w:r>
        <w:separator/>
      </w:r>
    </w:p>
  </w:endnote>
  <w:endnote w:type="continuationSeparator" w:id="0">
    <w:p w:rsidR="0041165E" w:rsidRDefault="0041165E" w:rsidP="00D6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vıøÔä‹">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65E" w:rsidRDefault="0041165E" w:rsidP="00D66752">
      <w:r>
        <w:separator/>
      </w:r>
    </w:p>
  </w:footnote>
  <w:footnote w:type="continuationSeparator" w:id="0">
    <w:p w:rsidR="0041165E" w:rsidRDefault="0041165E" w:rsidP="00D667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bullet"/>
      <w:lvlText w:val="·"/>
      <w:lvlJc w:val="left"/>
      <w:pPr>
        <w:ind w:left="0" w:firstLine="0"/>
      </w:pPr>
      <w:rPr>
        <w:rFonts w:ascii="Symbol" w:eastAsia="Times New Roman" w:hAnsi="Symbol"/>
        <w:sz w:val="20"/>
      </w:rPr>
    </w:lvl>
    <w:lvl w:ilvl="1">
      <w:start w:val="1"/>
      <w:numFmt w:val="lowerRoman"/>
      <w:lvlText w:val="%2."/>
      <w:lvlJc w:val="left"/>
      <w:pPr>
        <w:ind w:left="0" w:firstLine="0"/>
      </w:pPr>
      <w:rPr>
        <w:rFonts w:ascii="Arial" w:eastAsia="Times New Roman" w:hAnsi="Arial" w:cs="Arial"/>
        <w:sz w:val="20"/>
      </w:rPr>
    </w:lvl>
    <w:lvl w:ilvl="2">
      <w:start w:val="1"/>
      <w:numFmt w:val="lowerLetter"/>
      <w:lvlText w:val="%3."/>
      <w:lvlJc w:val="left"/>
      <w:pPr>
        <w:ind w:left="0" w:firstLine="0"/>
      </w:pPr>
      <w:rPr>
        <w:rFonts w:ascii="Arial" w:eastAsia="Times New Roman" w:hAnsi="Arial" w:cs="Arial"/>
        <w:sz w:val="20"/>
      </w:rPr>
    </w:lvl>
    <w:lvl w:ilvl="3">
      <w:start w:val="1"/>
      <w:numFmt w:val="decimal"/>
      <w:lvlText w:val="%4."/>
      <w:lvlJc w:val="left"/>
      <w:pPr>
        <w:ind w:left="0" w:firstLine="0"/>
      </w:pPr>
      <w:rPr>
        <w:rFonts w:ascii="Arial" w:eastAsia="Times New Roman" w:hAnsi="Arial" w:cs="Arial"/>
        <w:sz w:val="20"/>
      </w:rPr>
    </w:lvl>
    <w:lvl w:ilvl="4">
      <w:start w:val="1"/>
      <w:numFmt w:val="lowerRoman"/>
      <w:lvlText w:val="%5."/>
      <w:lvlJc w:val="left"/>
      <w:pPr>
        <w:ind w:left="0" w:firstLine="0"/>
      </w:pPr>
      <w:rPr>
        <w:rFonts w:ascii="Arial" w:eastAsia="Times New Roman" w:hAnsi="Arial" w:cs="Arial"/>
        <w:sz w:val="20"/>
      </w:rPr>
    </w:lvl>
    <w:lvl w:ilvl="5">
      <w:start w:val="1"/>
      <w:numFmt w:val="lowerLetter"/>
      <w:lvlText w:val="%6."/>
      <w:lvlJc w:val="left"/>
      <w:pPr>
        <w:ind w:left="0" w:firstLine="0"/>
      </w:pPr>
      <w:rPr>
        <w:rFonts w:ascii="Arial" w:eastAsia="Times New Roman" w:hAnsi="Arial" w:cs="Arial"/>
        <w:sz w:val="20"/>
      </w:rPr>
    </w:lvl>
    <w:lvl w:ilvl="6">
      <w:start w:val="1"/>
      <w:numFmt w:val="decimal"/>
      <w:lvlText w:val="%7."/>
      <w:lvlJc w:val="left"/>
      <w:pPr>
        <w:ind w:left="0" w:firstLine="0"/>
      </w:pPr>
      <w:rPr>
        <w:rFonts w:ascii="Arial" w:eastAsia="Times New Roman" w:hAnsi="Arial" w:cs="Arial"/>
        <w:sz w:val="20"/>
      </w:rPr>
    </w:lvl>
    <w:lvl w:ilvl="7">
      <w:start w:val="1"/>
      <w:numFmt w:val="lowerRoman"/>
      <w:lvlText w:val="%8."/>
      <w:lvlJc w:val="left"/>
      <w:pPr>
        <w:ind w:left="0" w:firstLine="0"/>
      </w:pPr>
      <w:rPr>
        <w:rFonts w:ascii="Arial" w:eastAsia="Times New Roman" w:hAnsi="Arial" w:cs="Arial"/>
        <w:sz w:val="20"/>
      </w:rPr>
    </w:lvl>
    <w:lvl w:ilvl="8">
      <w:start w:val="1"/>
      <w:numFmt w:val="lowerLetter"/>
      <w:lvlText w:val="%9."/>
      <w:lvlJc w:val="left"/>
      <w:pPr>
        <w:ind w:left="0" w:firstLine="0"/>
      </w:pPr>
      <w:rPr>
        <w:rFonts w:ascii="Arial" w:eastAsia="Times New Roman" w:hAnsi="Arial" w:cs="Arial"/>
        <w:sz w:val="20"/>
      </w:rPr>
    </w:lvl>
  </w:abstractNum>
  <w:abstractNum w:abstractNumId="1" w15:restartNumberingAfterBreak="0">
    <w:nsid w:val="02AC3898"/>
    <w:multiLevelType w:val="hybridMultilevel"/>
    <w:tmpl w:val="D5440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8104C6"/>
    <w:multiLevelType w:val="hybridMultilevel"/>
    <w:tmpl w:val="147073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31600F"/>
    <w:multiLevelType w:val="hybridMultilevel"/>
    <w:tmpl w:val="9A58D2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227C35"/>
    <w:multiLevelType w:val="hybridMultilevel"/>
    <w:tmpl w:val="AA2E137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C915FD"/>
    <w:multiLevelType w:val="hybridMultilevel"/>
    <w:tmpl w:val="38BC09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9A6ABE"/>
    <w:multiLevelType w:val="hybridMultilevel"/>
    <w:tmpl w:val="7D106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6A1120"/>
    <w:multiLevelType w:val="hybridMultilevel"/>
    <w:tmpl w:val="3A8C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5F76FE"/>
    <w:multiLevelType w:val="hybridMultilevel"/>
    <w:tmpl w:val="0D8ACB08"/>
    <w:lvl w:ilvl="0" w:tplc="A5204E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1">
      <w:start w:val="1"/>
      <w:numFmt w:val="bullet"/>
      <w:lvlText w:val=""/>
      <w:lvlJc w:val="left"/>
      <w:pPr>
        <w:tabs>
          <w:tab w:val="num" w:pos="2220"/>
        </w:tabs>
        <w:ind w:left="2220" w:hanging="360"/>
      </w:pPr>
      <w:rPr>
        <w:rFonts w:ascii="Symbol" w:hAnsi="Symbol"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C3136F3"/>
    <w:multiLevelType w:val="hybridMultilevel"/>
    <w:tmpl w:val="8CBEBAC4"/>
    <w:lvl w:ilvl="0" w:tplc="A5204E2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8AF6C4B"/>
    <w:multiLevelType w:val="hybridMultilevel"/>
    <w:tmpl w:val="FE5E1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5798F"/>
    <w:multiLevelType w:val="hybridMultilevel"/>
    <w:tmpl w:val="FE42D348"/>
    <w:lvl w:ilvl="0" w:tplc="04090005">
      <w:start w:val="1"/>
      <w:numFmt w:val="bullet"/>
      <w:lvlText w:val=""/>
      <w:lvlJc w:val="left"/>
      <w:pPr>
        <w:tabs>
          <w:tab w:val="num" w:pos="360"/>
        </w:tabs>
        <w:ind w:left="360" w:hanging="360"/>
      </w:pPr>
      <w:rPr>
        <w:rFonts w:ascii="Wingdings" w:hAnsi="Wingdings" w:hint="default"/>
      </w:rPr>
    </w:lvl>
    <w:lvl w:ilvl="1" w:tplc="2A988F44">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CC70576"/>
    <w:multiLevelType w:val="hybridMultilevel"/>
    <w:tmpl w:val="7B1EA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96775B"/>
    <w:multiLevelType w:val="multilevel"/>
    <w:tmpl w:val="56300BA6"/>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15:restartNumberingAfterBreak="0">
    <w:nsid w:val="3DD719D7"/>
    <w:multiLevelType w:val="hybridMultilevel"/>
    <w:tmpl w:val="E75415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1451DE"/>
    <w:multiLevelType w:val="hybridMultilevel"/>
    <w:tmpl w:val="D4EC11C2"/>
    <w:lvl w:ilvl="0" w:tplc="2EE8C4C6">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821414"/>
    <w:multiLevelType w:val="hybridMultilevel"/>
    <w:tmpl w:val="2236C9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4C3D5B"/>
    <w:multiLevelType w:val="hybridMultilevel"/>
    <w:tmpl w:val="329E5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260A4"/>
    <w:multiLevelType w:val="hybridMultilevel"/>
    <w:tmpl w:val="5008A0EE"/>
    <w:lvl w:ilvl="0" w:tplc="04090019">
      <w:start w:val="2"/>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4E8331A3"/>
    <w:multiLevelType w:val="hybridMultilevel"/>
    <w:tmpl w:val="D0561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FC6FC8"/>
    <w:multiLevelType w:val="hybridMultilevel"/>
    <w:tmpl w:val="10005638"/>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sz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6C76266"/>
    <w:multiLevelType w:val="hybridMultilevel"/>
    <w:tmpl w:val="2F7AAE58"/>
    <w:lvl w:ilvl="0" w:tplc="1696B99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DC2A3D"/>
    <w:multiLevelType w:val="hybridMultilevel"/>
    <w:tmpl w:val="29448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493580"/>
    <w:multiLevelType w:val="hybridMultilevel"/>
    <w:tmpl w:val="C0EA6E34"/>
    <w:lvl w:ilvl="0" w:tplc="04090019">
      <w:start w:val="4"/>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78F265A"/>
    <w:multiLevelType w:val="hybridMultilevel"/>
    <w:tmpl w:val="08A4EDB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8222FF9"/>
    <w:multiLevelType w:val="hybridMultilevel"/>
    <w:tmpl w:val="1A5808A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A84566"/>
    <w:multiLevelType w:val="hybridMultilevel"/>
    <w:tmpl w:val="5D54EED8"/>
    <w:lvl w:ilvl="0" w:tplc="8214B748">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CD532B"/>
    <w:multiLevelType w:val="hybridMultilevel"/>
    <w:tmpl w:val="C39A9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51772E"/>
    <w:multiLevelType w:val="hybridMultilevel"/>
    <w:tmpl w:val="DA8E22E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A7C52F9"/>
    <w:multiLevelType w:val="hybridMultilevel"/>
    <w:tmpl w:val="D07C9A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5B045C"/>
    <w:multiLevelType w:val="hybridMultilevel"/>
    <w:tmpl w:val="E356E0E0"/>
    <w:lvl w:ilvl="0" w:tplc="1696B99C">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D87B7D"/>
    <w:multiLevelType w:val="hybridMultilevel"/>
    <w:tmpl w:val="5C64E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04A24EC"/>
    <w:multiLevelType w:val="hybridMultilevel"/>
    <w:tmpl w:val="FCE45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9E2A89"/>
    <w:multiLevelType w:val="hybridMultilevel"/>
    <w:tmpl w:val="10C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16E3D"/>
    <w:multiLevelType w:val="hybridMultilevel"/>
    <w:tmpl w:val="B9B28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672858"/>
    <w:multiLevelType w:val="hybridMultilevel"/>
    <w:tmpl w:val="179A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29"/>
  </w:num>
  <w:num w:numId="5">
    <w:abstractNumId w:val="20"/>
  </w:num>
  <w:num w:numId="6">
    <w:abstractNumId w:val="6"/>
  </w:num>
  <w:num w:numId="7">
    <w:abstractNumId w:val="10"/>
  </w:num>
  <w:num w:numId="8">
    <w:abstractNumId w:val="4"/>
  </w:num>
  <w:num w:numId="9">
    <w:abstractNumId w:val="16"/>
  </w:num>
  <w:num w:numId="10">
    <w:abstractNumId w:val="21"/>
  </w:num>
  <w:num w:numId="11">
    <w:abstractNumId w:val="30"/>
  </w:num>
  <w:num w:numId="12">
    <w:abstractNumId w:val="27"/>
  </w:num>
  <w:num w:numId="13">
    <w:abstractNumId w:val="22"/>
  </w:num>
  <w:num w:numId="14">
    <w:abstractNumId w:val="33"/>
  </w:num>
  <w:num w:numId="15">
    <w:abstractNumId w:val="17"/>
  </w:num>
  <w:num w:numId="16">
    <w:abstractNumId w:val="15"/>
  </w:num>
  <w:num w:numId="17">
    <w:abstractNumId w:val="9"/>
  </w:num>
  <w:num w:numId="18">
    <w:abstractNumId w:val="1"/>
  </w:num>
  <w:num w:numId="19">
    <w:abstractNumId w:val="32"/>
  </w:num>
  <w:num w:numId="2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4"/>
  </w:num>
  <w:num w:numId="24">
    <w:abstractNumId w:val="2"/>
  </w:num>
  <w:num w:numId="25">
    <w:abstractNumId w:val="11"/>
  </w:num>
  <w:num w:numId="26">
    <w:abstractNumId w:val="25"/>
  </w:num>
  <w:num w:numId="27">
    <w:abstractNumId w:val="24"/>
  </w:num>
  <w:num w:numId="28">
    <w:abstractNumId w:val="5"/>
  </w:num>
  <w:num w:numId="29">
    <w:abstractNumId w:val="12"/>
  </w:num>
  <w:num w:numId="30">
    <w:abstractNumId w:val="19"/>
  </w:num>
  <w:num w:numId="31">
    <w:abstractNumId w:val="34"/>
  </w:num>
  <w:num w:numId="32">
    <w:abstractNumId w:val="7"/>
  </w:num>
  <w:num w:numId="33">
    <w:abstractNumId w:val="31"/>
  </w:num>
  <w:num w:numId="34">
    <w:abstractNumId w:val="13"/>
  </w:num>
  <w:num w:numId="35">
    <w:abstractNumId w:val="35"/>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08B"/>
    <w:rsid w:val="0003318A"/>
    <w:rsid w:val="00033C5C"/>
    <w:rsid w:val="00043622"/>
    <w:rsid w:val="00064F9E"/>
    <w:rsid w:val="00080EF0"/>
    <w:rsid w:val="00092699"/>
    <w:rsid w:val="000C3C59"/>
    <w:rsid w:val="000D2174"/>
    <w:rsid w:val="000F4F79"/>
    <w:rsid w:val="000F65D4"/>
    <w:rsid w:val="00100F04"/>
    <w:rsid w:val="001042C0"/>
    <w:rsid w:val="00111093"/>
    <w:rsid w:val="001414AD"/>
    <w:rsid w:val="00162517"/>
    <w:rsid w:val="001817DE"/>
    <w:rsid w:val="00187325"/>
    <w:rsid w:val="001B1251"/>
    <w:rsid w:val="001C113A"/>
    <w:rsid w:val="001D4966"/>
    <w:rsid w:val="001E6783"/>
    <w:rsid w:val="002021D4"/>
    <w:rsid w:val="002156B0"/>
    <w:rsid w:val="002179AA"/>
    <w:rsid w:val="00243914"/>
    <w:rsid w:val="0027336B"/>
    <w:rsid w:val="002F58F7"/>
    <w:rsid w:val="00321C99"/>
    <w:rsid w:val="0035431E"/>
    <w:rsid w:val="0037631D"/>
    <w:rsid w:val="00386B9F"/>
    <w:rsid w:val="00403B77"/>
    <w:rsid w:val="0041165E"/>
    <w:rsid w:val="00413DF2"/>
    <w:rsid w:val="004221F7"/>
    <w:rsid w:val="0042277C"/>
    <w:rsid w:val="00436B11"/>
    <w:rsid w:val="004373E4"/>
    <w:rsid w:val="00440B70"/>
    <w:rsid w:val="0044758D"/>
    <w:rsid w:val="004879BC"/>
    <w:rsid w:val="004D14FC"/>
    <w:rsid w:val="004D3FD7"/>
    <w:rsid w:val="0053364C"/>
    <w:rsid w:val="0056054A"/>
    <w:rsid w:val="00560C34"/>
    <w:rsid w:val="00577753"/>
    <w:rsid w:val="005941C7"/>
    <w:rsid w:val="00627B6A"/>
    <w:rsid w:val="00665D2E"/>
    <w:rsid w:val="0067215E"/>
    <w:rsid w:val="006821D5"/>
    <w:rsid w:val="006D235B"/>
    <w:rsid w:val="006D5948"/>
    <w:rsid w:val="00701567"/>
    <w:rsid w:val="0072716C"/>
    <w:rsid w:val="0073229A"/>
    <w:rsid w:val="00735F59"/>
    <w:rsid w:val="007700B5"/>
    <w:rsid w:val="00777F70"/>
    <w:rsid w:val="0079580E"/>
    <w:rsid w:val="007B37D3"/>
    <w:rsid w:val="007E5350"/>
    <w:rsid w:val="007F0D21"/>
    <w:rsid w:val="008224B5"/>
    <w:rsid w:val="00851556"/>
    <w:rsid w:val="00870803"/>
    <w:rsid w:val="008A57AB"/>
    <w:rsid w:val="008D1C9E"/>
    <w:rsid w:val="009500A3"/>
    <w:rsid w:val="00961852"/>
    <w:rsid w:val="009A56B4"/>
    <w:rsid w:val="009F4806"/>
    <w:rsid w:val="00A34BDB"/>
    <w:rsid w:val="00A42BB5"/>
    <w:rsid w:val="00A4474C"/>
    <w:rsid w:val="00A50AE1"/>
    <w:rsid w:val="00A5188B"/>
    <w:rsid w:val="00A7222C"/>
    <w:rsid w:val="00A7708B"/>
    <w:rsid w:val="00A93709"/>
    <w:rsid w:val="00AC1156"/>
    <w:rsid w:val="00AD729B"/>
    <w:rsid w:val="00AE77B4"/>
    <w:rsid w:val="00B33453"/>
    <w:rsid w:val="00B40100"/>
    <w:rsid w:val="00B5091C"/>
    <w:rsid w:val="00B94FA1"/>
    <w:rsid w:val="00BA330D"/>
    <w:rsid w:val="00BA6E03"/>
    <w:rsid w:val="00BE20D1"/>
    <w:rsid w:val="00C47C43"/>
    <w:rsid w:val="00C66F63"/>
    <w:rsid w:val="00C706B2"/>
    <w:rsid w:val="00C74E63"/>
    <w:rsid w:val="00C9011C"/>
    <w:rsid w:val="00CD15B4"/>
    <w:rsid w:val="00CE5203"/>
    <w:rsid w:val="00D32AAD"/>
    <w:rsid w:val="00D66752"/>
    <w:rsid w:val="00DE6078"/>
    <w:rsid w:val="00E033CF"/>
    <w:rsid w:val="00E3266E"/>
    <w:rsid w:val="00E77702"/>
    <w:rsid w:val="00ED4FB5"/>
    <w:rsid w:val="00EF582D"/>
    <w:rsid w:val="00F12DC0"/>
    <w:rsid w:val="00F20C99"/>
    <w:rsid w:val="00F77C0E"/>
    <w:rsid w:val="00F77DD8"/>
    <w:rsid w:val="00F90156"/>
    <w:rsid w:val="00FD291A"/>
    <w:rsid w:val="00FD7287"/>
    <w:rsid w:val="00FF2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6BE9350-C9C1-47A9-92CE-568120A5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08B"/>
    <w:pPr>
      <w:spacing w:after="0" w:line="240" w:lineRule="auto"/>
    </w:pPr>
    <w:rPr>
      <w:rFonts w:ascii="Times New Roman" w:eastAsia="Times New Roman" w:hAnsi="Times New Roman" w:cs="Times New Roman"/>
      <w:sz w:val="20"/>
      <w:szCs w:val="20"/>
    </w:rPr>
  </w:style>
  <w:style w:type="paragraph" w:styleId="Heading4">
    <w:name w:val="heading 4"/>
    <w:aliases w:val="Map Title"/>
    <w:basedOn w:val="Normal"/>
    <w:next w:val="Normal"/>
    <w:link w:val="Heading4Char"/>
    <w:qFormat/>
    <w:rsid w:val="001B1251"/>
    <w:pPr>
      <w:spacing w:after="240"/>
      <w:outlineLvl w:val="3"/>
    </w:pPr>
    <w:rPr>
      <w:rFonts w:ascii="Arial" w:hAnsi="Arial"/>
      <w:b/>
      <w:sz w:val="32"/>
    </w:rPr>
  </w:style>
  <w:style w:type="paragraph" w:styleId="Heading5">
    <w:name w:val="heading 5"/>
    <w:aliases w:val="Block Label"/>
    <w:basedOn w:val="Normal"/>
    <w:next w:val="Normal"/>
    <w:link w:val="Heading5Char"/>
    <w:qFormat/>
    <w:rsid w:val="001B125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08B"/>
    <w:pPr>
      <w:overflowPunct w:val="0"/>
      <w:autoSpaceDE w:val="0"/>
      <w:autoSpaceDN w:val="0"/>
      <w:adjustRightInd w:val="0"/>
      <w:ind w:left="720"/>
      <w:textAlignment w:val="baseline"/>
    </w:pPr>
  </w:style>
  <w:style w:type="paragraph" w:styleId="BalloonText">
    <w:name w:val="Balloon Text"/>
    <w:basedOn w:val="Normal"/>
    <w:link w:val="BalloonTextChar"/>
    <w:uiPriority w:val="99"/>
    <w:semiHidden/>
    <w:unhideWhenUsed/>
    <w:rsid w:val="00777F70"/>
    <w:rPr>
      <w:rFonts w:ascii="Tahoma" w:hAnsi="Tahoma" w:cs="Tahoma"/>
      <w:sz w:val="16"/>
      <w:szCs w:val="16"/>
    </w:rPr>
  </w:style>
  <w:style w:type="character" w:customStyle="1" w:styleId="BalloonTextChar">
    <w:name w:val="Balloon Text Char"/>
    <w:basedOn w:val="DefaultParagraphFont"/>
    <w:link w:val="BalloonText"/>
    <w:uiPriority w:val="99"/>
    <w:semiHidden/>
    <w:rsid w:val="00777F70"/>
    <w:rPr>
      <w:rFonts w:ascii="Tahoma" w:eastAsia="Times New Roman" w:hAnsi="Tahoma" w:cs="Tahoma"/>
      <w:sz w:val="16"/>
      <w:szCs w:val="16"/>
    </w:rPr>
  </w:style>
  <w:style w:type="paragraph" w:customStyle="1" w:styleId="CategoryHead">
    <w:name w:val="Category Head"/>
    <w:basedOn w:val="Normal"/>
    <w:rsid w:val="00777F70"/>
    <w:pPr>
      <w:autoSpaceDE w:val="0"/>
      <w:autoSpaceDN w:val="0"/>
      <w:spacing w:before="120" w:after="120" w:line="280" w:lineRule="exact"/>
      <w:ind w:left="360" w:hanging="360"/>
    </w:pPr>
    <w:rPr>
      <w:rFonts w:ascii="Arial" w:hAnsi="Arial" w:cs="Arial"/>
      <w:b/>
      <w:bCs/>
      <w:caps/>
      <w:noProof/>
      <w:sz w:val="28"/>
      <w:szCs w:val="28"/>
    </w:rPr>
  </w:style>
  <w:style w:type="paragraph" w:styleId="BodyText">
    <w:name w:val="Body Text"/>
    <w:basedOn w:val="Normal"/>
    <w:link w:val="BodyTextChar"/>
    <w:rsid w:val="00777F70"/>
    <w:pPr>
      <w:tabs>
        <w:tab w:val="left" w:pos="-720"/>
      </w:tabs>
      <w:suppressAutoHyphens/>
      <w:autoSpaceDE w:val="0"/>
      <w:autoSpaceDN w:val="0"/>
      <w:spacing w:line="288" w:lineRule="auto"/>
      <w:jc w:val="both"/>
    </w:pPr>
    <w:rPr>
      <w:rFonts w:ascii="Helv 10pt" w:hAnsi="Helv 10pt" w:cs="Helv 10pt"/>
      <w:spacing w:val="-2"/>
    </w:rPr>
  </w:style>
  <w:style w:type="character" w:customStyle="1" w:styleId="BodyTextChar">
    <w:name w:val="Body Text Char"/>
    <w:basedOn w:val="DefaultParagraphFont"/>
    <w:link w:val="BodyText"/>
    <w:rsid w:val="00777F70"/>
    <w:rPr>
      <w:rFonts w:ascii="Helv 10pt" w:eastAsia="Times New Roman" w:hAnsi="Helv 10pt" w:cs="Helv 10pt"/>
      <w:spacing w:val="-2"/>
      <w:sz w:val="20"/>
      <w:szCs w:val="20"/>
    </w:rPr>
  </w:style>
  <w:style w:type="table" w:styleId="TableGrid">
    <w:name w:val="Table Grid"/>
    <w:basedOn w:val="TableNormal"/>
    <w:uiPriority w:val="59"/>
    <w:rsid w:val="00F90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66752"/>
    <w:pPr>
      <w:tabs>
        <w:tab w:val="center" w:pos="4680"/>
        <w:tab w:val="right" w:pos="9360"/>
      </w:tabs>
    </w:pPr>
  </w:style>
  <w:style w:type="character" w:customStyle="1" w:styleId="HeaderChar">
    <w:name w:val="Header Char"/>
    <w:basedOn w:val="DefaultParagraphFont"/>
    <w:link w:val="Header"/>
    <w:rsid w:val="00D66752"/>
    <w:rPr>
      <w:rFonts w:ascii="Times New Roman" w:eastAsia="Times New Roman" w:hAnsi="Times New Roman" w:cs="Times New Roman"/>
      <w:sz w:val="20"/>
      <w:szCs w:val="20"/>
    </w:rPr>
  </w:style>
  <w:style w:type="paragraph" w:styleId="Footer">
    <w:name w:val="footer"/>
    <w:basedOn w:val="Normal"/>
    <w:link w:val="FooterChar"/>
    <w:unhideWhenUsed/>
    <w:rsid w:val="00D66752"/>
    <w:pPr>
      <w:tabs>
        <w:tab w:val="center" w:pos="4680"/>
        <w:tab w:val="right" w:pos="9360"/>
      </w:tabs>
    </w:pPr>
  </w:style>
  <w:style w:type="character" w:customStyle="1" w:styleId="FooterChar">
    <w:name w:val="Footer Char"/>
    <w:basedOn w:val="DefaultParagraphFont"/>
    <w:link w:val="Footer"/>
    <w:rsid w:val="00D66752"/>
    <w:rPr>
      <w:rFonts w:ascii="Times New Roman" w:eastAsia="Times New Roman" w:hAnsi="Times New Roman" w:cs="Times New Roman"/>
      <w:sz w:val="20"/>
      <w:szCs w:val="20"/>
    </w:rPr>
  </w:style>
  <w:style w:type="character" w:customStyle="1" w:styleId="Heading4Char">
    <w:name w:val="Heading 4 Char"/>
    <w:aliases w:val="Map Title Char"/>
    <w:basedOn w:val="DefaultParagraphFont"/>
    <w:link w:val="Heading4"/>
    <w:rsid w:val="001B1251"/>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1B1251"/>
    <w:rPr>
      <w:rFonts w:ascii="Times New Roman" w:eastAsia="Times New Roman" w:hAnsi="Times New Roman" w:cs="Times New Roman"/>
      <w:b/>
      <w:bCs/>
      <w:i/>
      <w:iCs/>
      <w:sz w:val="26"/>
      <w:szCs w:val="26"/>
    </w:rPr>
  </w:style>
  <w:style w:type="paragraph" w:customStyle="1" w:styleId="BlockLine">
    <w:name w:val="Block Line"/>
    <w:basedOn w:val="Normal"/>
    <w:next w:val="Normal"/>
    <w:rsid w:val="001B1251"/>
    <w:pPr>
      <w:pBdr>
        <w:top w:val="single" w:sz="6" w:space="1" w:color="auto"/>
        <w:between w:val="single" w:sz="6" w:space="1" w:color="auto"/>
      </w:pBdr>
      <w:spacing w:before="240"/>
      <w:ind w:left="1728"/>
    </w:pPr>
    <w:rPr>
      <w:sz w:val="24"/>
    </w:rPr>
  </w:style>
  <w:style w:type="paragraph" w:styleId="BlockText">
    <w:name w:val="Block Text"/>
    <w:basedOn w:val="Normal"/>
    <w:rsid w:val="001B1251"/>
    <w:rPr>
      <w:sz w:val="24"/>
      <w:szCs w:val="24"/>
    </w:rPr>
  </w:style>
  <w:style w:type="paragraph" w:styleId="BodyText3">
    <w:name w:val="Body Text 3"/>
    <w:basedOn w:val="Normal"/>
    <w:link w:val="BodyText3Char"/>
    <w:rsid w:val="001B1251"/>
    <w:pPr>
      <w:spacing w:after="120"/>
    </w:pPr>
    <w:rPr>
      <w:sz w:val="16"/>
      <w:szCs w:val="16"/>
    </w:rPr>
  </w:style>
  <w:style w:type="character" w:customStyle="1" w:styleId="BodyText3Char">
    <w:name w:val="Body Text 3 Char"/>
    <w:basedOn w:val="DefaultParagraphFont"/>
    <w:link w:val="BodyText3"/>
    <w:rsid w:val="001B1251"/>
    <w:rPr>
      <w:rFonts w:ascii="Times New Roman" w:eastAsia="Times New Roman" w:hAnsi="Times New Roman" w:cs="Times New Roman"/>
      <w:sz w:val="16"/>
      <w:szCs w:val="16"/>
    </w:rPr>
  </w:style>
  <w:style w:type="paragraph" w:styleId="BodyTextIndent2">
    <w:name w:val="Body Text Indent 2"/>
    <w:basedOn w:val="Normal"/>
    <w:link w:val="BodyTextIndent2Char"/>
    <w:rsid w:val="001B1251"/>
    <w:pPr>
      <w:spacing w:after="120" w:line="480" w:lineRule="auto"/>
      <w:ind w:left="360"/>
    </w:pPr>
    <w:rPr>
      <w:sz w:val="24"/>
      <w:szCs w:val="24"/>
    </w:rPr>
  </w:style>
  <w:style w:type="character" w:customStyle="1" w:styleId="BodyTextIndent2Char">
    <w:name w:val="Body Text Indent 2 Char"/>
    <w:basedOn w:val="DefaultParagraphFont"/>
    <w:link w:val="BodyTextIndent2"/>
    <w:rsid w:val="001B1251"/>
    <w:rPr>
      <w:rFonts w:ascii="Times New Roman" w:eastAsia="Times New Roman" w:hAnsi="Times New Roman" w:cs="Times New Roman"/>
      <w:sz w:val="24"/>
      <w:szCs w:val="24"/>
    </w:rPr>
  </w:style>
  <w:style w:type="paragraph" w:customStyle="1" w:styleId="TableText">
    <w:name w:val="Table Text"/>
    <w:basedOn w:val="Normal"/>
    <w:rsid w:val="00A5188B"/>
    <w:rPr>
      <w:sz w:val="24"/>
    </w:rPr>
  </w:style>
  <w:style w:type="paragraph" w:customStyle="1" w:styleId="NoteText">
    <w:name w:val="Note Text"/>
    <w:basedOn w:val="Normal"/>
    <w:rsid w:val="00A5188B"/>
    <w:rPr>
      <w:sz w:val="24"/>
    </w:rPr>
  </w:style>
  <w:style w:type="paragraph" w:customStyle="1" w:styleId="TableHeaderText">
    <w:name w:val="Table Header Text"/>
    <w:basedOn w:val="Normal"/>
    <w:rsid w:val="00A5188B"/>
    <w:pPr>
      <w:jc w:val="center"/>
    </w:pPr>
    <w:rPr>
      <w:b/>
      <w:sz w:val="24"/>
    </w:rPr>
  </w:style>
  <w:style w:type="paragraph" w:styleId="Title">
    <w:name w:val="Title"/>
    <w:basedOn w:val="Normal"/>
    <w:link w:val="TitleChar"/>
    <w:qFormat/>
    <w:rsid w:val="000D2174"/>
    <w:pPr>
      <w:jc w:val="center"/>
    </w:pPr>
    <w:rPr>
      <w:b/>
      <w:bCs/>
      <w:sz w:val="24"/>
      <w:szCs w:val="24"/>
    </w:rPr>
  </w:style>
  <w:style w:type="character" w:customStyle="1" w:styleId="TitleChar">
    <w:name w:val="Title Char"/>
    <w:basedOn w:val="DefaultParagraphFont"/>
    <w:link w:val="Title"/>
    <w:rsid w:val="000D217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1467">
      <w:bodyDiv w:val="1"/>
      <w:marLeft w:val="0"/>
      <w:marRight w:val="0"/>
      <w:marTop w:val="0"/>
      <w:marBottom w:val="0"/>
      <w:divBdr>
        <w:top w:val="none" w:sz="0" w:space="0" w:color="auto"/>
        <w:left w:val="none" w:sz="0" w:space="0" w:color="auto"/>
        <w:bottom w:val="none" w:sz="0" w:space="0" w:color="auto"/>
        <w:right w:val="none" w:sz="0" w:space="0" w:color="auto"/>
      </w:divBdr>
    </w:div>
    <w:div w:id="985816897">
      <w:bodyDiv w:val="1"/>
      <w:marLeft w:val="0"/>
      <w:marRight w:val="0"/>
      <w:marTop w:val="0"/>
      <w:marBottom w:val="0"/>
      <w:divBdr>
        <w:top w:val="none" w:sz="0" w:space="0" w:color="auto"/>
        <w:left w:val="none" w:sz="0" w:space="0" w:color="auto"/>
        <w:bottom w:val="none" w:sz="0" w:space="0" w:color="auto"/>
        <w:right w:val="none" w:sz="0" w:space="0" w:color="auto"/>
      </w:divBdr>
    </w:div>
    <w:div w:id="1151217293">
      <w:bodyDiv w:val="1"/>
      <w:marLeft w:val="0"/>
      <w:marRight w:val="0"/>
      <w:marTop w:val="0"/>
      <w:marBottom w:val="0"/>
      <w:divBdr>
        <w:top w:val="none" w:sz="0" w:space="0" w:color="auto"/>
        <w:left w:val="none" w:sz="0" w:space="0" w:color="auto"/>
        <w:bottom w:val="none" w:sz="0" w:space="0" w:color="auto"/>
        <w:right w:val="none" w:sz="0" w:space="0" w:color="auto"/>
      </w:divBdr>
    </w:div>
    <w:div w:id="1319001167">
      <w:bodyDiv w:val="1"/>
      <w:marLeft w:val="0"/>
      <w:marRight w:val="0"/>
      <w:marTop w:val="0"/>
      <w:marBottom w:val="0"/>
      <w:divBdr>
        <w:top w:val="none" w:sz="0" w:space="0" w:color="auto"/>
        <w:left w:val="none" w:sz="0" w:space="0" w:color="auto"/>
        <w:bottom w:val="none" w:sz="0" w:space="0" w:color="auto"/>
        <w:right w:val="none" w:sz="0" w:space="0" w:color="auto"/>
      </w:divBdr>
    </w:div>
    <w:div w:id="1452747227">
      <w:bodyDiv w:val="1"/>
      <w:marLeft w:val="0"/>
      <w:marRight w:val="0"/>
      <w:marTop w:val="0"/>
      <w:marBottom w:val="0"/>
      <w:divBdr>
        <w:top w:val="none" w:sz="0" w:space="0" w:color="auto"/>
        <w:left w:val="none" w:sz="0" w:space="0" w:color="auto"/>
        <w:bottom w:val="none" w:sz="0" w:space="0" w:color="auto"/>
        <w:right w:val="none" w:sz="0" w:space="0" w:color="auto"/>
      </w:divBdr>
    </w:div>
    <w:div w:id="16823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 Markley</dc:creator>
  <cp:lastModifiedBy>Geri Markley</cp:lastModifiedBy>
  <cp:revision>2</cp:revision>
  <cp:lastPrinted>2014-03-10T12:54:00Z</cp:lastPrinted>
  <dcterms:created xsi:type="dcterms:W3CDTF">2016-02-27T20:38:00Z</dcterms:created>
  <dcterms:modified xsi:type="dcterms:W3CDTF">2016-02-27T20:38:00Z</dcterms:modified>
</cp:coreProperties>
</file>